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4E02" w14:textId="0D9EFD44" w:rsidR="00206EC6" w:rsidRPr="00521D0D" w:rsidRDefault="00B935D2">
      <w:pPr>
        <w:pStyle w:val="Kopfzeile"/>
        <w:tabs>
          <w:tab w:val="clear" w:pos="4536"/>
          <w:tab w:val="clear" w:pos="9072"/>
        </w:tabs>
        <w:spacing w:after="2722"/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22A34" wp14:editId="01BAF8B8">
                <wp:simplePos x="0" y="0"/>
                <wp:positionH relativeFrom="page">
                  <wp:posOffset>4676775</wp:posOffset>
                </wp:positionH>
                <wp:positionV relativeFrom="page">
                  <wp:posOffset>1800225</wp:posOffset>
                </wp:positionV>
                <wp:extent cx="2200275" cy="1981200"/>
                <wp:effectExtent l="0" t="0" r="952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D518C" w14:textId="77777777" w:rsidR="00B935D2" w:rsidRDefault="00B935D2"/>
                          <w:p w14:paraId="1E6E5256" w14:textId="77777777" w:rsidR="00B935D2" w:rsidRDefault="00B935D2"/>
                          <w:p w14:paraId="02EE630A" w14:textId="77777777" w:rsidR="00B935D2" w:rsidRDefault="00B935D2" w:rsidP="00B935D2">
                            <w:pPr>
                              <w:rPr>
                                <w:bCs/>
                                <w:color w:val="00000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Chair for Criminal Law and Procedure, Comparative Law &amp; International (Criminal) Law</w:t>
                            </w:r>
                          </w:p>
                          <w:p w14:paraId="0E5A2D8F" w14:textId="77777777" w:rsidR="00B935D2" w:rsidRDefault="00B935D2" w:rsidP="00B935D2">
                            <w:pPr>
                              <w:rPr>
                                <w:sz w:val="8"/>
                                <w:lang w:val="en-US"/>
                              </w:rPr>
                            </w:pPr>
                          </w:p>
                          <w:p w14:paraId="34927FE6" w14:textId="77777777" w:rsidR="00B935D2" w:rsidRDefault="00B935D2" w:rsidP="00B935D2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  <w:t>0551 39-27430</w:t>
                            </w:r>
                          </w:p>
                          <w:p w14:paraId="734166D4" w14:textId="77777777" w:rsidR="00B935D2" w:rsidRDefault="00B935D2" w:rsidP="00B935D2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Telefax:</w:t>
                            </w:r>
                            <w:r>
                              <w:tab/>
                              <w:t>0551 39-26757</w:t>
                            </w:r>
                          </w:p>
                          <w:p w14:paraId="2F12CFC6" w14:textId="77777777" w:rsidR="00B935D2" w:rsidRDefault="00B935D2" w:rsidP="00B935D2">
                            <w:pPr>
                              <w:tabs>
                                <w:tab w:val="left" w:pos="851"/>
                              </w:tabs>
                            </w:pPr>
                            <w:r>
                              <w:t>E-Mail:</w:t>
                            </w:r>
                            <w:r>
                              <w:tab/>
                              <w:t>kambos@gwdg.de</w:t>
                            </w:r>
                          </w:p>
                          <w:p w14:paraId="7FB9A309" w14:textId="77777777" w:rsidR="00B935D2" w:rsidRDefault="00B935D2" w:rsidP="00B935D2">
                            <w:pPr>
                              <w:ind w:left="852" w:hanging="852"/>
                            </w:pPr>
                            <w:r>
                              <w:t>URL:</w:t>
                            </w:r>
                            <w:r>
                              <w:tab/>
                              <w:t>www.department-ambos.uni-goettingen.de</w:t>
                            </w:r>
                          </w:p>
                          <w:p w14:paraId="0FB094BF" w14:textId="77777777" w:rsidR="00B935D2" w:rsidRDefault="00B935D2" w:rsidP="00B935D2">
                            <w:pPr>
                              <w:ind w:left="852" w:hanging="852"/>
                            </w:pPr>
                            <w:r>
                              <w:t xml:space="preserve">                 http://cedpal.uni-goettingen.de/</w:t>
                            </w:r>
                          </w:p>
                          <w:p w14:paraId="7671631E" w14:textId="77777777" w:rsidR="00B935D2" w:rsidRPr="00EB53DC" w:rsidRDefault="00B93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22A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68.25pt;margin-top:141.75pt;width:173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" stroked="f">
                <v:textbox inset="0,0,0,0">
                  <w:txbxContent>
                    <w:p w14:paraId="6F3D518C" w14:textId="77777777" w:rsidR="00B935D2" w:rsidRDefault="00B935D2"/>
                    <w:p w14:paraId="1E6E5256" w14:textId="77777777" w:rsidR="00B935D2" w:rsidRDefault="00B935D2"/>
                    <w:p w14:paraId="02EE630A" w14:textId="77777777" w:rsidR="00B935D2" w:rsidRDefault="00B935D2" w:rsidP="00B935D2">
                      <w:pPr>
                        <w:rPr>
                          <w:bCs/>
                          <w:color w:val="000000"/>
                          <w:sz w:val="22"/>
                          <w:lang w:val="en-US"/>
                        </w:rPr>
                      </w:pPr>
                      <w:r>
                        <w:rPr>
                          <w:bCs/>
                          <w:color w:val="000000"/>
                          <w:sz w:val="22"/>
                          <w:lang w:val="en-US"/>
                        </w:rPr>
                        <w:t>Chair for Criminal Law and Procedure, Comparative Law &amp; International (Criminal) Law</w:t>
                      </w:r>
                    </w:p>
                    <w:p w14:paraId="0E5A2D8F" w14:textId="77777777" w:rsidR="00B935D2" w:rsidRDefault="00B935D2" w:rsidP="00B935D2">
                      <w:pPr>
                        <w:rPr>
                          <w:sz w:val="8"/>
                          <w:lang w:val="en-US"/>
                        </w:rPr>
                      </w:pPr>
                    </w:p>
                    <w:p w14:paraId="34927FE6" w14:textId="77777777" w:rsidR="00B935D2" w:rsidRDefault="00B935D2" w:rsidP="00B935D2">
                      <w:pPr>
                        <w:tabs>
                          <w:tab w:val="left" w:pos="851"/>
                        </w:tabs>
                      </w:pPr>
                      <w:r>
                        <w:t>Telefon:</w:t>
                      </w:r>
                      <w:r>
                        <w:tab/>
                        <w:t>0551 39-27430</w:t>
                      </w:r>
                    </w:p>
                    <w:p w14:paraId="734166D4" w14:textId="77777777" w:rsidR="00B935D2" w:rsidRDefault="00B935D2" w:rsidP="00B935D2">
                      <w:pPr>
                        <w:tabs>
                          <w:tab w:val="left" w:pos="851"/>
                        </w:tabs>
                      </w:pPr>
                      <w:r>
                        <w:t>Telefax:</w:t>
                      </w:r>
                      <w:r>
                        <w:tab/>
                        <w:t>0551 39-26757</w:t>
                      </w:r>
                    </w:p>
                    <w:p w14:paraId="2F12CFC6" w14:textId="77777777" w:rsidR="00B935D2" w:rsidRDefault="00B935D2" w:rsidP="00B935D2">
                      <w:pPr>
                        <w:tabs>
                          <w:tab w:val="left" w:pos="851"/>
                        </w:tabs>
                      </w:pPr>
                      <w:r>
                        <w:t>E-Mail:</w:t>
                      </w:r>
                      <w:r>
                        <w:tab/>
                        <w:t>kambos@gwdg.de</w:t>
                      </w:r>
                    </w:p>
                    <w:p w14:paraId="7FB9A309" w14:textId="77777777" w:rsidR="00B935D2" w:rsidRDefault="00B935D2" w:rsidP="00B935D2">
                      <w:pPr>
                        <w:ind w:left="852" w:hanging="852"/>
                      </w:pPr>
                      <w:r>
                        <w:t>URL:</w:t>
                      </w:r>
                      <w:r>
                        <w:tab/>
                        <w:t>www.department-ambos.uni-goettingen.de</w:t>
                      </w:r>
                    </w:p>
                    <w:p w14:paraId="0FB094BF" w14:textId="77777777" w:rsidR="00B935D2" w:rsidRDefault="00B935D2" w:rsidP="00B935D2">
                      <w:pPr>
                        <w:ind w:left="852" w:hanging="852"/>
                      </w:pPr>
                      <w:r>
                        <w:t xml:space="preserve">                 http://cedpal.uni-goettingen.de/</w:t>
                      </w:r>
                    </w:p>
                    <w:p w14:paraId="7671631E" w14:textId="77777777" w:rsidR="00B935D2" w:rsidRPr="00EB53DC" w:rsidRDefault="00B935D2"/>
                  </w:txbxContent>
                </v:textbox>
                <w10:wrap anchorx="page" anchory="page"/>
              </v:shape>
            </w:pict>
          </mc:Fallback>
        </mc:AlternateContent>
      </w:r>
      <w:r w:rsidR="00215C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6CBA96" wp14:editId="48612CD5">
                <wp:simplePos x="0" y="0"/>
                <wp:positionH relativeFrom="page">
                  <wp:posOffset>847725</wp:posOffset>
                </wp:positionH>
                <wp:positionV relativeFrom="page">
                  <wp:posOffset>2057400</wp:posOffset>
                </wp:positionV>
                <wp:extent cx="2190750" cy="9715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6D86B" w14:textId="77777777" w:rsidR="00B935D2" w:rsidRPr="00E17F62" w:rsidRDefault="00B935D2" w:rsidP="000767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CBA96" id="Text Box 2" o:spid="_x0000_s1027" type="#_x0000_t202" style="position:absolute;margin-left:66.75pt;margin-top:162pt;width:172.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" stroked="f">
                <v:textbox inset="0,0,0,0">
                  <w:txbxContent>
                    <w:p w14:paraId="2FE6D86B" w14:textId="77777777" w:rsidR="00B935D2" w:rsidRPr="00E17F62" w:rsidRDefault="00B935D2" w:rsidP="0007675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4B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51C2CCA" wp14:editId="3AE33CA3">
                <wp:simplePos x="0" y="0"/>
                <wp:positionH relativeFrom="page">
                  <wp:posOffset>866775</wp:posOffset>
                </wp:positionH>
                <wp:positionV relativeFrom="page">
                  <wp:posOffset>1724025</wp:posOffset>
                </wp:positionV>
                <wp:extent cx="2912110" cy="381000"/>
                <wp:effectExtent l="0" t="0" r="254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1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FCC6B" w14:textId="77777777" w:rsidR="00B935D2" w:rsidRPr="00B935D2" w:rsidRDefault="00B935D2" w:rsidP="00B935D2">
                            <w:pPr>
                              <w:pStyle w:val="AS-Wiederholung"/>
                              <w:jc w:val="center"/>
                              <w:rPr>
                                <w:szCs w:val="16"/>
                              </w:rPr>
                            </w:pPr>
                            <w:r w:rsidRPr="00B935D2">
                              <w:rPr>
                                <w:szCs w:val="16"/>
                              </w:rPr>
                              <w:t xml:space="preserve">Prof. Dr. Dr. h.c. K. Ambos, </w:t>
                            </w:r>
                          </w:p>
                          <w:p w14:paraId="3B71C790" w14:textId="77777777" w:rsidR="00B935D2" w:rsidRDefault="00B935D2" w:rsidP="00B935D2">
                            <w:pPr>
                              <w:pStyle w:val="AS-Wiederholung"/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Platz der Göttinger Sieben 5 ∙ 37073 Göttingen</w:t>
                            </w:r>
                          </w:p>
                          <w:p w14:paraId="1DF5CA1E" w14:textId="5F66D254" w:rsidR="00B935D2" w:rsidRPr="00E0228B" w:rsidRDefault="00B935D2" w:rsidP="00E56D78">
                            <w:pPr>
                              <w:pStyle w:val="AS-Wiederholung"/>
                              <w:jc w:val="center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2CCA" id="Text Box 3" o:spid="_x0000_s1028" type="#_x0000_t202" style="position:absolute;margin-left:68.25pt;margin-top:135.75pt;width:229.3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" o:allowincell="f" stroked="f">
                <v:textbox inset="0,0,0,0">
                  <w:txbxContent>
                    <w:p w14:paraId="069FCC6B" w14:textId="77777777" w:rsidR="00B935D2" w:rsidRPr="00B935D2" w:rsidRDefault="00B935D2" w:rsidP="00B935D2">
                      <w:pPr>
                        <w:pStyle w:val="AS-Wiederholung"/>
                        <w:jc w:val="center"/>
                        <w:rPr>
                          <w:szCs w:val="16"/>
                        </w:rPr>
                      </w:pPr>
                      <w:r w:rsidRPr="00B935D2">
                        <w:rPr>
                          <w:szCs w:val="16"/>
                        </w:rPr>
                        <w:t xml:space="preserve">Prof. Dr. Dr. h.c. K. Ambos, </w:t>
                      </w:r>
                    </w:p>
                    <w:p w14:paraId="3B71C790" w14:textId="77777777" w:rsidR="00B935D2" w:rsidRDefault="00B935D2" w:rsidP="00B935D2">
                      <w:pPr>
                        <w:pStyle w:val="AS-Wiederholung"/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Platz der Göttinger Sieben 5 ∙ 37073 Göttingen</w:t>
                      </w:r>
                    </w:p>
                    <w:p w14:paraId="1DF5CA1E" w14:textId="5F66D254" w:rsidR="00B935D2" w:rsidRPr="00E0228B" w:rsidRDefault="00B935D2" w:rsidP="00E56D78">
                      <w:pPr>
                        <w:pStyle w:val="AS-Wiederholung"/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D3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696C431" wp14:editId="60F13B14">
                <wp:simplePos x="0" y="0"/>
                <wp:positionH relativeFrom="page">
                  <wp:posOffset>323850</wp:posOffset>
                </wp:positionH>
                <wp:positionV relativeFrom="page">
                  <wp:posOffset>5346700</wp:posOffset>
                </wp:positionV>
                <wp:extent cx="71755" cy="381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149BE" w14:textId="77777777" w:rsidR="00B935D2" w:rsidRDefault="00B935D2">
                            <w:pPr>
                              <w:pBdr>
                                <w:top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C431" id="Text Box 7" o:spid="_x0000_s1029" type="#_x0000_t202" style="position:absolute;margin-left:25.5pt;margin-top:421pt;width:5.65pt;height: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" o:allowincell="f" stroked="f">
                <v:textbox inset="0,0,0,0">
                  <w:txbxContent>
                    <w:p w14:paraId="23D149BE" w14:textId="77777777" w:rsidR="00B935D2" w:rsidRDefault="00B935D2">
                      <w:pPr>
                        <w:pBdr>
                          <w:top w:val="single" w:sz="4" w:space="1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5D35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745FB6" wp14:editId="08887CBF">
                <wp:simplePos x="0" y="0"/>
                <wp:positionH relativeFrom="page">
                  <wp:posOffset>323850</wp:posOffset>
                </wp:positionH>
                <wp:positionV relativeFrom="page">
                  <wp:posOffset>3780790</wp:posOffset>
                </wp:positionV>
                <wp:extent cx="71755" cy="38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C4F4C" w14:textId="77777777" w:rsidR="00B935D2" w:rsidRDefault="00B935D2">
                            <w:pPr>
                              <w:pBdr>
                                <w:top w:val="single" w:sz="4" w:space="0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45FB6" id="Text Box 5" o:spid="_x0000_s1030" type="#_x0000_t202" style="position:absolute;margin-left:25.5pt;margin-top:297.7pt;width:5.65pt;height: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" o:allowincell="f" stroked="f">
                <v:textbox inset="0,0,0,0">
                  <w:txbxContent>
                    <w:p w14:paraId="316C4F4C" w14:textId="77777777" w:rsidR="00B935D2" w:rsidRDefault="00B935D2">
                      <w:pPr>
                        <w:pBdr>
                          <w:top w:val="single" w:sz="4" w:space="0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D4E66FF" w14:textId="77777777" w:rsidR="00215CEA" w:rsidRPr="006E56AB" w:rsidRDefault="00215CEA" w:rsidP="00B44FC6">
      <w:pPr>
        <w:jc w:val="center"/>
        <w:rPr>
          <w:b/>
          <w:sz w:val="22"/>
          <w:lang w:val="en-US"/>
        </w:rPr>
      </w:pPr>
    </w:p>
    <w:p w14:paraId="07133262" w14:textId="77777777" w:rsidR="00B935D2" w:rsidRDefault="00B935D2" w:rsidP="00B44FC6">
      <w:pPr>
        <w:jc w:val="center"/>
        <w:rPr>
          <w:b/>
          <w:sz w:val="24"/>
          <w:lang w:val="en-US"/>
        </w:rPr>
      </w:pPr>
    </w:p>
    <w:p w14:paraId="6661070E" w14:textId="2FD8B875" w:rsidR="00B44FC6" w:rsidRPr="006E56AB" w:rsidRDefault="00B44FC6" w:rsidP="00B44FC6">
      <w:pPr>
        <w:jc w:val="center"/>
        <w:rPr>
          <w:b/>
          <w:sz w:val="24"/>
          <w:lang w:val="en-US"/>
        </w:rPr>
      </w:pPr>
      <w:r w:rsidRPr="006E56AB">
        <w:rPr>
          <w:b/>
          <w:sz w:val="24"/>
          <w:lang w:val="en-US"/>
        </w:rPr>
        <w:t>Cases and Developments in International Criminal Law</w:t>
      </w:r>
      <w:r w:rsidR="006E56AB">
        <w:rPr>
          <w:b/>
          <w:sz w:val="24"/>
          <w:lang w:val="en-US"/>
        </w:rPr>
        <w:t xml:space="preserve">, </w:t>
      </w:r>
      <w:r w:rsidR="00A40438">
        <w:rPr>
          <w:b/>
          <w:sz w:val="24"/>
          <w:lang w:val="en-US"/>
        </w:rPr>
        <w:t>S</w:t>
      </w:r>
      <w:r w:rsidR="00B5360D">
        <w:rPr>
          <w:b/>
          <w:sz w:val="24"/>
          <w:lang w:val="en-US"/>
        </w:rPr>
        <w:t>ummer Semester</w:t>
      </w:r>
      <w:r w:rsidR="00A40438">
        <w:rPr>
          <w:b/>
          <w:sz w:val="24"/>
          <w:lang w:val="en-US"/>
        </w:rPr>
        <w:t xml:space="preserve"> 202</w:t>
      </w:r>
      <w:r w:rsidR="00163A5F">
        <w:rPr>
          <w:b/>
          <w:sz w:val="24"/>
          <w:lang w:val="en-US"/>
        </w:rPr>
        <w:t>1</w:t>
      </w:r>
    </w:p>
    <w:p w14:paraId="335880EC" w14:textId="77777777" w:rsidR="00B44FC6" w:rsidRPr="00215CEA" w:rsidRDefault="00B44FC6" w:rsidP="00B44FC6">
      <w:pPr>
        <w:rPr>
          <w:b/>
          <w:sz w:val="22"/>
          <w:lang w:val="en-US"/>
        </w:rPr>
      </w:pPr>
    </w:p>
    <w:p w14:paraId="4B1AF095" w14:textId="77777777" w:rsidR="00B44FC6" w:rsidRDefault="00B44FC6" w:rsidP="00B44FC6">
      <w:pPr>
        <w:rPr>
          <w:b/>
          <w:lang w:val="en-US"/>
        </w:rPr>
      </w:pPr>
    </w:p>
    <w:p w14:paraId="638C6156" w14:textId="0C43DF6C" w:rsidR="00B44FC6" w:rsidRPr="007F0890" w:rsidRDefault="008A2508" w:rsidP="00B44FC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I.</w:t>
      </w:r>
      <w:r w:rsidR="00B44FC6" w:rsidRPr="007F0890">
        <w:rPr>
          <w:b/>
          <w:sz w:val="22"/>
          <w:szCs w:val="22"/>
          <w:lang w:val="en-US"/>
        </w:rPr>
        <w:t xml:space="preserve"> Decisions on </w:t>
      </w:r>
      <w:r w:rsidR="00324E74">
        <w:rPr>
          <w:b/>
          <w:sz w:val="22"/>
          <w:szCs w:val="22"/>
          <w:lang w:val="en-US"/>
        </w:rPr>
        <w:t xml:space="preserve">investigation, arrest, </w:t>
      </w:r>
      <w:r w:rsidR="00B44FC6" w:rsidRPr="007F0890">
        <w:rPr>
          <w:b/>
          <w:sz w:val="22"/>
          <w:szCs w:val="22"/>
          <w:lang w:val="en-US"/>
        </w:rPr>
        <w:t>admissibility, charges and confirmation</w:t>
      </w:r>
    </w:p>
    <w:p w14:paraId="1B7F1EF3" w14:textId="7D9CA3D6" w:rsidR="00B44FC6" w:rsidRPr="00E05429" w:rsidRDefault="00B44FC6" w:rsidP="00B44FC6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it-IT"/>
        </w:rPr>
      </w:pPr>
      <w:r w:rsidRPr="00E05429">
        <w:rPr>
          <w:rFonts w:ascii="Times New Roman" w:hAnsi="Times New Roman" w:cs="Times New Roman"/>
          <w:lang w:val="it-IT"/>
        </w:rPr>
        <w:t xml:space="preserve">01 </w:t>
      </w:r>
      <w:r w:rsidR="00441485" w:rsidRPr="00E05429">
        <w:rPr>
          <w:rFonts w:ascii="Times New Roman" w:hAnsi="Times New Roman" w:cs="Times New Roman"/>
          <w:lang w:val="it-IT"/>
        </w:rPr>
        <w:t>Al Hassan P</w:t>
      </w:r>
      <w:r w:rsidRPr="00E05429">
        <w:rPr>
          <w:rFonts w:ascii="Times New Roman" w:hAnsi="Times New Roman" w:cs="Times New Roman"/>
          <w:lang w:val="it-IT"/>
        </w:rPr>
        <w:t>TC</w:t>
      </w:r>
      <w:r w:rsidR="008074C6" w:rsidRPr="00E05429">
        <w:rPr>
          <w:rFonts w:ascii="Times New Roman" w:hAnsi="Times New Roman" w:cs="Times New Roman"/>
          <w:lang w:val="it-IT"/>
        </w:rPr>
        <w:t xml:space="preserve"> I</w:t>
      </w:r>
      <w:r w:rsidRPr="00E0542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074C6" w:rsidRPr="00E05429">
        <w:rPr>
          <w:rFonts w:ascii="Times New Roman" w:hAnsi="Times New Roman" w:cs="Times New Roman"/>
          <w:lang w:val="it-IT"/>
        </w:rPr>
        <w:t>Gravity</w:t>
      </w:r>
      <w:proofErr w:type="spellEnd"/>
      <w:r w:rsidR="008074C6" w:rsidRPr="00E0542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E05429">
        <w:rPr>
          <w:rFonts w:ascii="Times New Roman" w:hAnsi="Times New Roman" w:cs="Times New Roman"/>
          <w:lang w:val="it-IT"/>
        </w:rPr>
        <w:t>Decision</w:t>
      </w:r>
      <w:proofErr w:type="spellEnd"/>
      <w:r w:rsidRPr="00E05429">
        <w:rPr>
          <w:rFonts w:ascii="Times New Roman" w:hAnsi="Times New Roman" w:cs="Times New Roman"/>
          <w:lang w:val="it-IT"/>
        </w:rPr>
        <w:t xml:space="preserve"> </w:t>
      </w:r>
      <w:r w:rsidR="008074C6" w:rsidRPr="00E05429">
        <w:rPr>
          <w:rFonts w:ascii="Times New Roman" w:hAnsi="Times New Roman" w:cs="Times New Roman"/>
          <w:lang w:val="it-IT"/>
        </w:rPr>
        <w:t>27</w:t>
      </w:r>
      <w:r w:rsidRPr="00E05429">
        <w:rPr>
          <w:rFonts w:ascii="Times New Roman" w:hAnsi="Times New Roman" w:cs="Times New Roman"/>
          <w:lang w:val="it-IT"/>
        </w:rPr>
        <w:t>.0</w:t>
      </w:r>
      <w:r w:rsidR="008074C6" w:rsidRPr="00E05429">
        <w:rPr>
          <w:rFonts w:ascii="Times New Roman" w:hAnsi="Times New Roman" w:cs="Times New Roman"/>
          <w:lang w:val="it-IT"/>
        </w:rPr>
        <w:t>9</w:t>
      </w:r>
      <w:r w:rsidRPr="00E05429">
        <w:rPr>
          <w:rFonts w:ascii="Times New Roman" w:hAnsi="Times New Roman" w:cs="Times New Roman"/>
          <w:lang w:val="it-IT"/>
        </w:rPr>
        <w:t>.20</w:t>
      </w:r>
      <w:r w:rsidR="008074C6" w:rsidRPr="00E05429">
        <w:rPr>
          <w:rFonts w:ascii="Times New Roman" w:hAnsi="Times New Roman" w:cs="Times New Roman"/>
          <w:lang w:val="it-IT"/>
        </w:rPr>
        <w:t>19</w:t>
      </w:r>
      <w:r w:rsidR="008A2508" w:rsidRPr="00E05429">
        <w:rPr>
          <w:rFonts w:ascii="Times New Roman" w:hAnsi="Times New Roman" w:cs="Times New Roman"/>
          <w:lang w:val="it-IT"/>
        </w:rPr>
        <w:t xml:space="preserve"> (</w:t>
      </w:r>
      <w:hyperlink r:id="rId7" w:history="1">
        <w:r w:rsidR="008A2508" w:rsidRPr="00E05429">
          <w:rPr>
            <w:rStyle w:val="Hyperlink"/>
            <w:rFonts w:ascii="Times New Roman" w:hAnsi="Times New Roman" w:cs="Times New Roman"/>
            <w:lang w:val="it-IT"/>
          </w:rPr>
          <w:t>https://www.legal-tools.org/doc/z1jsl3/)</w:t>
        </w:r>
      </w:hyperlink>
    </w:p>
    <w:p w14:paraId="73A5E64D" w14:textId="556EFB22" w:rsidR="00B44FC6" w:rsidRPr="0026207A" w:rsidRDefault="0024783B" w:rsidP="00107F67">
      <w:pPr>
        <w:pStyle w:val="Listenabsatz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Fonts w:ascii="Times New Roman" w:hAnsi="Times New Roman" w:cs="Times New Roman"/>
          <w:lang w:val="en-US"/>
        </w:rPr>
        <w:t>02</w:t>
      </w:r>
      <w:r w:rsidR="00B44FC6">
        <w:rPr>
          <w:rFonts w:ascii="Times New Roman" w:hAnsi="Times New Roman" w:cs="Times New Roman"/>
          <w:lang w:val="en-US"/>
        </w:rPr>
        <w:t xml:space="preserve"> Registered Vessels Comoros </w:t>
      </w:r>
      <w:proofErr w:type="spellStart"/>
      <w:r w:rsidR="00FF2017">
        <w:rPr>
          <w:rFonts w:ascii="Times New Roman" w:hAnsi="Times New Roman" w:cs="Times New Roman"/>
          <w:lang w:val="en-US"/>
        </w:rPr>
        <w:t>App</w:t>
      </w:r>
      <w:r w:rsidR="00B44FC6">
        <w:rPr>
          <w:rFonts w:ascii="Times New Roman" w:hAnsi="Times New Roman" w:cs="Times New Roman"/>
          <w:lang w:val="en-US"/>
        </w:rPr>
        <w:t>C</w:t>
      </w:r>
      <w:proofErr w:type="spellEnd"/>
      <w:r w:rsidR="00B44FC6">
        <w:rPr>
          <w:rFonts w:ascii="Times New Roman" w:hAnsi="Times New Roman" w:cs="Times New Roman"/>
          <w:lang w:val="en-US"/>
        </w:rPr>
        <w:t xml:space="preserve"> </w:t>
      </w:r>
      <w:r w:rsidR="0011219F">
        <w:rPr>
          <w:rFonts w:ascii="Times New Roman" w:hAnsi="Times New Roman" w:cs="Times New Roman"/>
          <w:lang w:val="en-US"/>
        </w:rPr>
        <w:t>Judgment on Pros. Appeal PTC I Decision for Judicial Review 02.11.</w:t>
      </w:r>
      <w:r w:rsidR="0011219F" w:rsidRPr="0026207A">
        <w:rPr>
          <w:rFonts w:ascii="Times New Roman" w:hAnsi="Times New Roman" w:cs="Times New Roman"/>
          <w:lang w:val="en-US"/>
        </w:rPr>
        <w:t>2019</w:t>
      </w:r>
      <w:r w:rsidR="009412FB" w:rsidRPr="0026207A">
        <w:rPr>
          <w:rFonts w:ascii="Times New Roman" w:hAnsi="Times New Roman" w:cs="Times New Roman"/>
          <w:lang w:val="en-US"/>
        </w:rPr>
        <w:t xml:space="preserve"> (</w:t>
      </w:r>
      <w:hyperlink r:id="rId8" w:history="1">
        <w:r w:rsidR="009412FB" w:rsidRPr="0026207A">
          <w:rPr>
            <w:rStyle w:val="Hyperlink"/>
            <w:rFonts w:ascii="Times New Roman" w:hAnsi="Times New Roman" w:cs="Times New Roman"/>
            <w:lang w:val="en-US"/>
          </w:rPr>
          <w:t>https://www.legal-tools.org/doc/802549/)</w:t>
        </w:r>
      </w:hyperlink>
      <w:r w:rsidR="009412FB" w:rsidRPr="0026207A">
        <w:rPr>
          <w:rFonts w:ascii="Times New Roman" w:hAnsi="Times New Roman" w:cs="Times New Roman"/>
          <w:lang w:val="en-US"/>
        </w:rPr>
        <w:t>, Separate and Partly Dissenting Opinion of Judge Luz del Carmen Ibáñez Carranza (</w:t>
      </w:r>
      <w:hyperlink r:id="rId9" w:history="1">
        <w:r w:rsidR="009412FB" w:rsidRPr="0026207A">
          <w:rPr>
            <w:rStyle w:val="Hyperlink"/>
            <w:rFonts w:ascii="Times New Roman" w:hAnsi="Times New Roman" w:cs="Times New Roman"/>
            <w:lang w:val="en-US"/>
          </w:rPr>
          <w:t>https://www.legal-tools.org/doc/7qo2ws/)</w:t>
        </w:r>
      </w:hyperlink>
      <w:r w:rsidR="009412FB" w:rsidRPr="0026207A">
        <w:rPr>
          <w:rFonts w:ascii="Times New Roman" w:hAnsi="Times New Roman" w:cs="Times New Roman"/>
          <w:lang w:val="en-US"/>
        </w:rPr>
        <w:t xml:space="preserve">, Partly Dissenting Opinion of Judge </w:t>
      </w:r>
      <w:proofErr w:type="spellStart"/>
      <w:r w:rsidR="009412FB" w:rsidRPr="0026207A">
        <w:rPr>
          <w:rFonts w:ascii="Times New Roman" w:hAnsi="Times New Roman" w:cs="Times New Roman"/>
          <w:lang w:val="en-US"/>
        </w:rPr>
        <w:t>Eboe</w:t>
      </w:r>
      <w:proofErr w:type="spellEnd"/>
      <w:r w:rsidR="009412FB" w:rsidRPr="0026207A">
        <w:rPr>
          <w:rFonts w:ascii="Times New Roman" w:hAnsi="Times New Roman" w:cs="Times New Roman"/>
          <w:lang w:val="en-US"/>
        </w:rPr>
        <w:t>-Osuji (</w:t>
      </w:r>
      <w:hyperlink r:id="rId10" w:history="1">
        <w:r w:rsidR="009412FB" w:rsidRPr="0026207A">
          <w:rPr>
            <w:rStyle w:val="Hyperlink"/>
            <w:rFonts w:ascii="Times New Roman" w:hAnsi="Times New Roman" w:cs="Times New Roman"/>
            <w:lang w:val="en-US"/>
          </w:rPr>
          <w:t>https://www.legal-tools.org/doc/5f0b9c/)</w:t>
        </w:r>
      </w:hyperlink>
    </w:p>
    <w:p w14:paraId="1DA51D26" w14:textId="60B2089D" w:rsidR="00A0457B" w:rsidRPr="0026207A" w:rsidRDefault="00A0457B" w:rsidP="00A0457B">
      <w:pPr>
        <w:pStyle w:val="Listenabsatz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6207A">
        <w:rPr>
          <w:rFonts w:ascii="Times New Roman" w:hAnsi="Times New Roman" w:cs="Times New Roman"/>
          <w:sz w:val="20"/>
          <w:szCs w:val="20"/>
          <w:lang w:val="en-US"/>
        </w:rPr>
        <w:t>Decision on the ‘Application for Judicial Review by the Government of the Comoros PTC I 16.09.20 (</w:t>
      </w:r>
      <w:hyperlink r:id="rId11" w:history="1">
        <w:r w:rsidRPr="0026207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https://www.icc-cpi.int/Pages/record.aspx?docNo=ICC-01/13-111</w:t>
        </w:r>
      </w:hyperlink>
      <w:r w:rsidRPr="0026207A">
        <w:rPr>
          <w:rFonts w:ascii="Times New Roman" w:hAnsi="Times New Roman" w:cs="Times New Roman"/>
          <w:sz w:val="20"/>
          <w:szCs w:val="20"/>
          <w:lang w:val="en-US"/>
        </w:rPr>
        <w:t xml:space="preserve"> )</w:t>
      </w:r>
    </w:p>
    <w:p w14:paraId="29015FCE" w14:textId="5C3040A8" w:rsidR="00A0457B" w:rsidRPr="0026207A" w:rsidRDefault="00A0457B" w:rsidP="00A0457B">
      <w:pPr>
        <w:pStyle w:val="Listenabsatz"/>
        <w:numPr>
          <w:ilvl w:val="1"/>
          <w:numId w:val="1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26207A">
        <w:rPr>
          <w:rFonts w:ascii="Times New Roman" w:hAnsi="Times New Roman" w:cs="Times New Roman"/>
          <w:sz w:val="20"/>
          <w:szCs w:val="20"/>
          <w:lang w:val="en-US"/>
        </w:rPr>
        <w:t>Decision on the Request for Leave to Appeal the ‘Decision on the “Application for Judicial Review by the Government of the Comoros” PTC I 21.12.20 (</w:t>
      </w:r>
      <w:hyperlink r:id="rId12" w:history="1">
        <w:r w:rsidRPr="0026207A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https://www.icc-cpi.int/Pages/record.aspx?docNo=ICC-01/13-115</w:t>
        </w:r>
      </w:hyperlink>
      <w:r w:rsidRPr="0026207A">
        <w:rPr>
          <w:rFonts w:ascii="Times New Roman" w:hAnsi="Times New Roman" w:cs="Times New Roman"/>
          <w:sz w:val="20"/>
          <w:szCs w:val="20"/>
          <w:lang w:val="en-US"/>
        </w:rPr>
        <w:t xml:space="preserve"> )</w:t>
      </w:r>
    </w:p>
    <w:p w14:paraId="141DA37F" w14:textId="61282E8F" w:rsidR="00CB572B" w:rsidRDefault="00CB572B" w:rsidP="00E05429">
      <w:pPr>
        <w:pStyle w:val="Listenabsatz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</w:t>
      </w:r>
      <w:r w:rsidR="001C58B6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</w:t>
      </w:r>
      <w:r w:rsidR="000A298C" w:rsidRPr="000A298C">
        <w:rPr>
          <w:rFonts w:ascii="Times New Roman" w:hAnsi="Times New Roman" w:cs="Times New Roman"/>
          <w:lang w:val="en-US"/>
        </w:rPr>
        <w:t>Situation in the People’s Republic of Bangladesh/Republic of the Union of Myanmar</w:t>
      </w:r>
      <w:r w:rsidR="000A298C">
        <w:rPr>
          <w:rFonts w:ascii="Times New Roman" w:hAnsi="Times New Roman" w:cs="Times New Roman"/>
          <w:lang w:val="en-US"/>
        </w:rPr>
        <w:t xml:space="preserve"> PTC III </w:t>
      </w:r>
      <w:proofErr w:type="spellStart"/>
      <w:r w:rsidR="000A298C">
        <w:rPr>
          <w:rFonts w:ascii="Times New Roman" w:hAnsi="Times New Roman" w:cs="Times New Roman"/>
          <w:lang w:val="en-US"/>
        </w:rPr>
        <w:t>Authorisation</w:t>
      </w:r>
      <w:proofErr w:type="spellEnd"/>
      <w:r w:rsidR="000A298C">
        <w:rPr>
          <w:rFonts w:ascii="Times New Roman" w:hAnsi="Times New Roman" w:cs="Times New Roman"/>
          <w:lang w:val="en-US"/>
        </w:rPr>
        <w:t xml:space="preserve"> Decision 14.11.2019</w:t>
      </w:r>
      <w:r>
        <w:rPr>
          <w:rFonts w:ascii="Times New Roman" w:hAnsi="Times New Roman" w:cs="Times New Roman"/>
          <w:lang w:val="en-US"/>
        </w:rPr>
        <w:t xml:space="preserve"> </w:t>
      </w:r>
      <w:r w:rsidR="00752359">
        <w:rPr>
          <w:rFonts w:ascii="Times New Roman" w:hAnsi="Times New Roman" w:cs="Times New Roman"/>
          <w:lang w:val="en-US"/>
        </w:rPr>
        <w:t>(</w:t>
      </w:r>
      <w:hyperlink r:id="rId13" w:history="1">
        <w:r w:rsidR="00752359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https://www.legal-tools.org/doc/kbo3hy/)</w:t>
        </w:r>
      </w:hyperlink>
    </w:p>
    <w:p w14:paraId="7D6A9B96" w14:textId="00E26127" w:rsidR="00985AFA" w:rsidRPr="00E05429" w:rsidRDefault="00E05429" w:rsidP="00E05429">
      <w:pPr>
        <w:ind w:left="1080"/>
        <w:rPr>
          <w:lang w:val="en-US"/>
        </w:rPr>
      </w:pPr>
      <w:r>
        <w:rPr>
          <w:lang w:val="en-US"/>
        </w:rPr>
        <w:t xml:space="preserve">-&gt; also note: </w:t>
      </w:r>
      <w:r w:rsidR="00985AFA" w:rsidRPr="00E05429">
        <w:rPr>
          <w:lang w:val="en-US"/>
        </w:rPr>
        <w:t>ICJ, Order, Request for the indication of provisional measures, 23.2.2020 (</w:t>
      </w:r>
      <w:hyperlink r:id="rId14" w:history="1">
        <w:r w:rsidR="00985AFA" w:rsidRPr="00E05429">
          <w:rPr>
            <w:rStyle w:val="Hyperlink"/>
            <w:lang w:val="en-US"/>
          </w:rPr>
          <w:t>https://www.icj-cij.org/files/case-related/178/178-20200123-ORD-01-00-EN.pdf)</w:t>
        </w:r>
      </w:hyperlink>
      <w:r w:rsidR="00985AFA" w:rsidRPr="00E05429">
        <w:rPr>
          <w:lang w:val="en-US"/>
        </w:rPr>
        <w:t xml:space="preserve">, Separate opinion of Vice-President </w:t>
      </w:r>
      <w:proofErr w:type="spellStart"/>
      <w:r w:rsidR="00985AFA" w:rsidRPr="00E05429">
        <w:rPr>
          <w:lang w:val="en-US"/>
        </w:rPr>
        <w:t>Xue</w:t>
      </w:r>
      <w:proofErr w:type="spellEnd"/>
      <w:r w:rsidR="00985AFA" w:rsidRPr="00E05429">
        <w:rPr>
          <w:lang w:val="en-US"/>
        </w:rPr>
        <w:t xml:space="preserve"> (</w:t>
      </w:r>
      <w:hyperlink r:id="rId15" w:history="1">
        <w:r w:rsidR="00985AFA" w:rsidRPr="00E05429">
          <w:rPr>
            <w:rStyle w:val="Hyperlink"/>
            <w:lang w:val="en-US"/>
          </w:rPr>
          <w:t>https://www.icj-cij.org/files/case-related/178/178-20200123-ORD-01-01-EN.pdf)</w:t>
        </w:r>
      </w:hyperlink>
      <w:r w:rsidR="00985AFA" w:rsidRPr="00E05429">
        <w:rPr>
          <w:lang w:val="en-US"/>
        </w:rPr>
        <w:t xml:space="preserve">, Separate opinion of Judge </w:t>
      </w:r>
      <w:proofErr w:type="spellStart"/>
      <w:r w:rsidR="00985AFA" w:rsidRPr="00E05429">
        <w:rPr>
          <w:lang w:val="en-US"/>
        </w:rPr>
        <w:t>Cançado</w:t>
      </w:r>
      <w:proofErr w:type="spellEnd"/>
      <w:r w:rsidR="00985AFA" w:rsidRPr="00E05429">
        <w:rPr>
          <w:lang w:val="en-US"/>
        </w:rPr>
        <w:t xml:space="preserve"> Trindade (</w:t>
      </w:r>
      <w:hyperlink r:id="rId16" w:history="1">
        <w:r w:rsidR="00985AFA" w:rsidRPr="00E05429">
          <w:rPr>
            <w:rStyle w:val="Hyperlink"/>
            <w:lang w:val="en-US"/>
          </w:rPr>
          <w:t>https://www.icj-cij.org/files/case-related/178/178-20200123-ORD-01-02-EN.pdf)</w:t>
        </w:r>
      </w:hyperlink>
      <w:r w:rsidR="00985AFA" w:rsidRPr="00E05429">
        <w:rPr>
          <w:lang w:val="en-US"/>
        </w:rPr>
        <w:t>, Declaration of Judge ad hoc Kress (</w:t>
      </w:r>
      <w:hyperlink r:id="rId17" w:history="1">
        <w:r w:rsidR="00985AFA" w:rsidRPr="00E05429">
          <w:rPr>
            <w:rStyle w:val="Hyperlink"/>
            <w:lang w:val="en-US"/>
          </w:rPr>
          <w:t>https://www.icj-cij.org/files/case-related/178/178-20200123-ORD-01-03-EN.pdf)</w:t>
        </w:r>
      </w:hyperlink>
    </w:p>
    <w:p w14:paraId="3C85FEC2" w14:textId="53E9E630" w:rsidR="008C24D7" w:rsidRDefault="009832BD" w:rsidP="00B44FC6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</w:t>
      </w:r>
      <w:r w:rsidR="001C58B6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71782">
        <w:rPr>
          <w:rFonts w:ascii="Times New Roman" w:hAnsi="Times New Roman" w:cs="Times New Roman"/>
          <w:lang w:val="en-US"/>
        </w:rPr>
        <w:t>Yekatom</w:t>
      </w:r>
      <w:proofErr w:type="spellEnd"/>
      <w:r w:rsidR="00571782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571782">
        <w:rPr>
          <w:rFonts w:ascii="Times New Roman" w:hAnsi="Times New Roman" w:cs="Times New Roman"/>
          <w:lang w:val="en-US"/>
        </w:rPr>
        <w:t>Ngaïssona</w:t>
      </w:r>
      <w:proofErr w:type="spellEnd"/>
      <w:r w:rsidR="008C24D7">
        <w:rPr>
          <w:rFonts w:ascii="Times New Roman" w:hAnsi="Times New Roman" w:cs="Times New Roman"/>
          <w:lang w:val="en-US"/>
        </w:rPr>
        <w:t xml:space="preserve"> PTC II Confirmation </w:t>
      </w:r>
      <w:r w:rsidR="00591A0B">
        <w:rPr>
          <w:rFonts w:ascii="Times New Roman" w:hAnsi="Times New Roman" w:cs="Times New Roman"/>
          <w:lang w:val="en-US"/>
        </w:rPr>
        <w:t>D</w:t>
      </w:r>
      <w:r w:rsidR="008C24D7">
        <w:rPr>
          <w:rFonts w:ascii="Times New Roman" w:hAnsi="Times New Roman" w:cs="Times New Roman"/>
          <w:lang w:val="en-US"/>
        </w:rPr>
        <w:t xml:space="preserve">ecision </w:t>
      </w:r>
      <w:r w:rsidR="00591A0B">
        <w:rPr>
          <w:rFonts w:ascii="Times New Roman" w:hAnsi="Times New Roman" w:cs="Times New Roman"/>
          <w:lang w:val="en-US"/>
        </w:rPr>
        <w:t>11</w:t>
      </w:r>
      <w:r w:rsidR="00521D0D">
        <w:rPr>
          <w:rFonts w:ascii="Times New Roman" w:hAnsi="Times New Roman" w:cs="Times New Roman"/>
          <w:lang w:val="en-US"/>
        </w:rPr>
        <w:t>.</w:t>
      </w:r>
      <w:r w:rsidR="00591A0B">
        <w:rPr>
          <w:rFonts w:ascii="Times New Roman" w:hAnsi="Times New Roman" w:cs="Times New Roman"/>
          <w:lang w:val="en-US"/>
        </w:rPr>
        <w:t>12</w:t>
      </w:r>
      <w:r w:rsidR="00521D0D">
        <w:rPr>
          <w:rFonts w:ascii="Times New Roman" w:hAnsi="Times New Roman" w:cs="Times New Roman"/>
          <w:lang w:val="en-US"/>
        </w:rPr>
        <w:t>.</w:t>
      </w:r>
      <w:r w:rsidR="008C24D7">
        <w:rPr>
          <w:rFonts w:ascii="Times New Roman" w:hAnsi="Times New Roman" w:cs="Times New Roman"/>
          <w:lang w:val="en-US"/>
        </w:rPr>
        <w:t>201</w:t>
      </w:r>
      <w:r w:rsidR="00591A0B">
        <w:rPr>
          <w:rFonts w:ascii="Times New Roman" w:hAnsi="Times New Roman" w:cs="Times New Roman"/>
          <w:lang w:val="en-US"/>
        </w:rPr>
        <w:t xml:space="preserve">9 </w:t>
      </w:r>
      <w:r w:rsidR="009412FB">
        <w:rPr>
          <w:rFonts w:ascii="Times New Roman" w:hAnsi="Times New Roman" w:cs="Times New Roman"/>
          <w:lang w:val="en-US"/>
        </w:rPr>
        <w:t>(</w:t>
      </w:r>
      <w:hyperlink r:id="rId18" w:history="1">
        <w:r w:rsidR="009412FB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https://www.legal-tools.org/doc/f0s9c6/)</w:t>
        </w:r>
      </w:hyperlink>
    </w:p>
    <w:p w14:paraId="73CB0F04" w14:textId="195AA91A" w:rsidR="00804A05" w:rsidRDefault="00804A05" w:rsidP="00804A05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</w:t>
      </w:r>
      <w:r w:rsidR="001C58B6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</w:t>
      </w:r>
      <w:r w:rsidR="00331851">
        <w:rPr>
          <w:rFonts w:ascii="Times New Roman" w:hAnsi="Times New Roman" w:cs="Times New Roman"/>
          <w:lang w:val="en-US"/>
        </w:rPr>
        <w:t xml:space="preserve">Afghanistan </w:t>
      </w:r>
      <w:proofErr w:type="spellStart"/>
      <w:r w:rsidR="00331851">
        <w:rPr>
          <w:rFonts w:ascii="Times New Roman" w:hAnsi="Times New Roman" w:cs="Times New Roman"/>
          <w:lang w:val="en-US"/>
        </w:rPr>
        <w:t>AppC</w:t>
      </w:r>
      <w:proofErr w:type="spellEnd"/>
      <w:r w:rsidR="003318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31851">
        <w:rPr>
          <w:rFonts w:ascii="Times New Roman" w:hAnsi="Times New Roman" w:cs="Times New Roman"/>
          <w:lang w:val="en-US"/>
        </w:rPr>
        <w:t>Authorisation</w:t>
      </w:r>
      <w:proofErr w:type="spellEnd"/>
      <w:r w:rsidR="00331851">
        <w:rPr>
          <w:rFonts w:ascii="Times New Roman" w:hAnsi="Times New Roman" w:cs="Times New Roman"/>
          <w:lang w:val="en-US"/>
        </w:rPr>
        <w:t xml:space="preserve"> Decision 05.03.2020</w:t>
      </w:r>
      <w:r w:rsidR="00752359">
        <w:rPr>
          <w:rFonts w:ascii="Times New Roman" w:hAnsi="Times New Roman" w:cs="Times New Roman"/>
          <w:lang w:val="en-US"/>
        </w:rPr>
        <w:t xml:space="preserve"> </w:t>
      </w:r>
      <w:r w:rsidR="00DA7ED8">
        <w:rPr>
          <w:rFonts w:ascii="Times New Roman" w:hAnsi="Times New Roman" w:cs="Times New Roman"/>
          <w:lang w:val="en-US"/>
        </w:rPr>
        <w:t>(</w:t>
      </w:r>
      <w:hyperlink r:id="rId19" w:history="1">
        <w:r w:rsidR="00DA7ED8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https://www.legal-tools.org/doc/x7kl12/)</w:t>
        </w:r>
      </w:hyperlink>
      <w:r w:rsidR="00DA7ED8">
        <w:rPr>
          <w:rFonts w:ascii="Times New Roman" w:hAnsi="Times New Roman" w:cs="Times New Roman"/>
          <w:lang w:val="en-US"/>
        </w:rPr>
        <w:t xml:space="preserve">, </w:t>
      </w:r>
      <w:r w:rsidR="00DA7ED8" w:rsidRPr="00DA7ED8">
        <w:rPr>
          <w:rFonts w:ascii="Times New Roman" w:hAnsi="Times New Roman" w:cs="Times New Roman"/>
          <w:lang w:val="en-US"/>
        </w:rPr>
        <w:t>Separate opinion of Judge Luz del Carmen Ibáñez Carranza</w:t>
      </w:r>
      <w:r w:rsidR="00DA7ED8">
        <w:rPr>
          <w:rFonts w:ascii="Times New Roman" w:hAnsi="Times New Roman" w:cs="Times New Roman"/>
          <w:lang w:val="en-US"/>
        </w:rPr>
        <w:t xml:space="preserve"> (</w:t>
      </w:r>
      <w:hyperlink r:id="rId20" w:history="1">
        <w:r w:rsidR="00DA7ED8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https://www.legal-tools.org/doc/bfdi78/)</w:t>
        </w:r>
      </w:hyperlink>
    </w:p>
    <w:p w14:paraId="6CACB97B" w14:textId="564D864D" w:rsidR="00C04A7D" w:rsidRDefault="00C04A7D" w:rsidP="00804A05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</w:t>
      </w:r>
      <w:r w:rsidR="001C58B6">
        <w:rPr>
          <w:rFonts w:ascii="Times New Roman" w:hAnsi="Times New Roman" w:cs="Times New Roman"/>
          <w:lang w:val="en-US"/>
        </w:rPr>
        <w:t>6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Saif</w:t>
      </w:r>
      <w:proofErr w:type="spellEnd"/>
      <w:r>
        <w:rPr>
          <w:rFonts w:ascii="Times New Roman" w:hAnsi="Times New Roman" w:cs="Times New Roman"/>
          <w:lang w:val="en-US"/>
        </w:rPr>
        <w:t xml:space="preserve"> Gaddafi </w:t>
      </w:r>
      <w:proofErr w:type="spellStart"/>
      <w:r>
        <w:rPr>
          <w:rFonts w:ascii="Times New Roman" w:hAnsi="Times New Roman" w:cs="Times New Roman"/>
          <w:lang w:val="en-US"/>
        </w:rPr>
        <w:t>AppC</w:t>
      </w:r>
      <w:proofErr w:type="spellEnd"/>
      <w:r>
        <w:rPr>
          <w:rFonts w:ascii="Times New Roman" w:hAnsi="Times New Roman" w:cs="Times New Roman"/>
          <w:lang w:val="en-US"/>
        </w:rPr>
        <w:t xml:space="preserve"> Admissibility Decision 09.03.2020 </w:t>
      </w:r>
      <w:r w:rsidR="0063599D">
        <w:rPr>
          <w:rFonts w:ascii="Times New Roman" w:hAnsi="Times New Roman" w:cs="Times New Roman"/>
          <w:lang w:val="en-US"/>
        </w:rPr>
        <w:t>(</w:t>
      </w:r>
      <w:hyperlink r:id="rId21" w:history="1">
        <w:r w:rsidR="0063599D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https://www.legal-tools.org/doc/kdbwwo/)</w:t>
        </w:r>
      </w:hyperlink>
    </w:p>
    <w:p w14:paraId="64E8E5F8" w14:textId="67748571" w:rsidR="007721E9" w:rsidRDefault="001503AF" w:rsidP="00B935D2">
      <w:pPr>
        <w:pStyle w:val="Listenabsatz"/>
        <w:numPr>
          <w:ilvl w:val="0"/>
          <w:numId w:val="11"/>
        </w:num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5913A7">
        <w:rPr>
          <w:rFonts w:ascii="Times New Roman" w:hAnsi="Times New Roman" w:cs="Times New Roman"/>
          <w:lang w:val="en-US"/>
        </w:rPr>
        <w:t>0</w:t>
      </w:r>
      <w:r w:rsidR="001C58B6">
        <w:rPr>
          <w:rFonts w:ascii="Times New Roman" w:hAnsi="Times New Roman" w:cs="Times New Roman"/>
          <w:lang w:val="en-US"/>
        </w:rPr>
        <w:t>7</w:t>
      </w:r>
      <w:r w:rsidRPr="005913A7">
        <w:rPr>
          <w:rFonts w:ascii="Times New Roman" w:hAnsi="Times New Roman" w:cs="Times New Roman"/>
          <w:lang w:val="en-US"/>
        </w:rPr>
        <w:t xml:space="preserve"> Situation Palestine, </w:t>
      </w:r>
      <w:r w:rsidR="007721E9" w:rsidRPr="005913A7">
        <w:rPr>
          <w:rFonts w:ascii="Times New Roman" w:hAnsi="Times New Roman" w:cs="Times New Roman"/>
          <w:lang w:val="en-US"/>
        </w:rPr>
        <w:t>PTC, Decision on the ‘Prosecution request pursuant to article 19(3) for a ruling on the Court’s territorial jurisdiction in Palestine’, 05.02.2021</w:t>
      </w:r>
      <w:r w:rsidRPr="005913A7">
        <w:rPr>
          <w:rFonts w:ascii="Times New Roman" w:hAnsi="Times New Roman" w:cs="Times New Roman"/>
          <w:lang w:val="en-US"/>
        </w:rPr>
        <w:t xml:space="preserve"> (</w:t>
      </w:r>
      <w:hyperlink r:id="rId22" w:history="1">
        <w:r w:rsidR="007721E9" w:rsidRPr="005913A7">
          <w:rPr>
            <w:rStyle w:val="Hyperlink"/>
            <w:rFonts w:ascii="Times New Roman" w:hAnsi="Times New Roman" w:cs="Times New Roman"/>
            <w:lang w:val="en-US"/>
          </w:rPr>
          <w:t>https://www.icc-cpi.int/Pages/record.aspx?docNo=ICC-01/18-143</w:t>
        </w:r>
        <w:r w:rsidRPr="005913A7">
          <w:rPr>
            <w:rStyle w:val="Hyperlink"/>
            <w:rFonts w:ascii="Times New Roman" w:hAnsi="Times New Roman" w:cs="Times New Roman"/>
            <w:lang w:val="en-US"/>
          </w:rPr>
          <w:t>)</w:t>
        </w:r>
      </w:hyperlink>
      <w:r w:rsidR="005913A7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,</w:t>
      </w:r>
      <w:r w:rsidR="005913A7" w:rsidRPr="005913A7">
        <w:rPr>
          <w:rStyle w:val="Hyperlink"/>
          <w:rFonts w:ascii="Times New Roman" w:hAnsi="Times New Roman" w:cs="Times New Roman"/>
          <w:color w:val="auto"/>
          <w:lang w:val="en-US"/>
        </w:rPr>
        <w:t xml:space="preserve"> </w:t>
      </w:r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Partly Separate Opinion of Judge Perrin de </w:t>
      </w:r>
      <w:proofErr w:type="spellStart"/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Brichambaut</w:t>
      </w:r>
      <w:proofErr w:type="spellEnd"/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(</w:t>
      </w:r>
      <w:hyperlink r:id="rId23" w:history="1">
        <w:r w:rsidR="007721E9" w:rsidRPr="005913A7">
          <w:rPr>
            <w:rStyle w:val="Hyperlink"/>
            <w:rFonts w:ascii="Times New Roman" w:hAnsi="Times New Roman" w:cs="Times New Roman"/>
            <w:lang w:val="en-US"/>
          </w:rPr>
          <w:t>https://www.icc-cpi.int/RelatedRecords/CR2021_01166.PDF</w:t>
        </w:r>
      </w:hyperlink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), Judge </w:t>
      </w:r>
      <w:proofErr w:type="spellStart"/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Péter</w:t>
      </w:r>
      <w:proofErr w:type="spellEnd"/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Kovács</w:t>
      </w:r>
      <w:proofErr w:type="spellEnd"/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` Partly Dissenting Opinion (</w:t>
      </w:r>
      <w:hyperlink r:id="rId24" w:history="1">
        <w:r w:rsidR="007721E9" w:rsidRPr="005913A7">
          <w:rPr>
            <w:rStyle w:val="Hyperlink"/>
            <w:rFonts w:ascii="Times New Roman" w:hAnsi="Times New Roman" w:cs="Times New Roman"/>
            <w:lang w:val="en-US"/>
          </w:rPr>
          <w:t>https://www.icc-cpi.int/RelatedRecords/CR2021_01167.PDF</w:t>
        </w:r>
      </w:hyperlink>
      <w:r w:rsidR="007721E9" w:rsidRPr="005913A7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) </w:t>
      </w:r>
    </w:p>
    <w:p w14:paraId="668D1034" w14:textId="77777777" w:rsidR="00B5360D" w:rsidRPr="005913A7" w:rsidRDefault="00B5360D" w:rsidP="00B5360D">
      <w:pPr>
        <w:pStyle w:val="Listenabsatz"/>
        <w:rPr>
          <w:rFonts w:ascii="Times New Roman" w:hAnsi="Times New Roman" w:cs="Times New Roman"/>
          <w:lang w:val="en-US"/>
        </w:rPr>
      </w:pPr>
    </w:p>
    <w:p w14:paraId="3E81207E" w14:textId="64181049" w:rsidR="00B44FC6" w:rsidRPr="007F0890" w:rsidRDefault="009A76F1" w:rsidP="00B44FC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II.</w:t>
      </w:r>
      <w:r w:rsidR="00B44FC6" w:rsidRPr="007F0890">
        <w:rPr>
          <w:b/>
          <w:sz w:val="22"/>
          <w:szCs w:val="22"/>
          <w:lang w:val="en-US"/>
        </w:rPr>
        <w:t xml:space="preserve"> Decision after trial phase</w:t>
      </w:r>
    </w:p>
    <w:p w14:paraId="732A6ACF" w14:textId="7CDF3BF3" w:rsidR="00B44FC6" w:rsidRDefault="00B27447" w:rsidP="00B44FC6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01</w:t>
      </w:r>
      <w:r w:rsidR="00B44FC6">
        <w:rPr>
          <w:rFonts w:ascii="Times New Roman" w:hAnsi="Times New Roman" w:cs="Times New Roman"/>
          <w:lang w:val="en-US"/>
        </w:rPr>
        <w:t xml:space="preserve"> </w:t>
      </w:r>
      <w:r w:rsidR="009B7AC3">
        <w:rPr>
          <w:rFonts w:ascii="Times New Roman" w:hAnsi="Times New Roman" w:cs="Times New Roman"/>
          <w:lang w:val="en-US"/>
        </w:rPr>
        <w:t xml:space="preserve">Ntaganda Judgment TC VI </w:t>
      </w:r>
      <w:r w:rsidR="00B7331E">
        <w:rPr>
          <w:rFonts w:ascii="Times New Roman" w:hAnsi="Times New Roman" w:cs="Times New Roman"/>
          <w:lang w:val="en-US"/>
        </w:rPr>
        <w:t>08</w:t>
      </w:r>
      <w:r w:rsidR="009B7AC3">
        <w:rPr>
          <w:rFonts w:ascii="Times New Roman" w:hAnsi="Times New Roman" w:cs="Times New Roman"/>
          <w:lang w:val="en-US"/>
        </w:rPr>
        <w:t>.</w:t>
      </w:r>
      <w:r w:rsidR="00B7331E">
        <w:rPr>
          <w:rFonts w:ascii="Times New Roman" w:hAnsi="Times New Roman" w:cs="Times New Roman"/>
          <w:lang w:val="en-US"/>
        </w:rPr>
        <w:t>07</w:t>
      </w:r>
      <w:r w:rsidR="009B7AC3">
        <w:rPr>
          <w:rFonts w:ascii="Times New Roman" w:hAnsi="Times New Roman" w:cs="Times New Roman"/>
          <w:lang w:val="en-US"/>
        </w:rPr>
        <w:t>.2019</w:t>
      </w:r>
      <w:r w:rsidR="00CF39F5">
        <w:rPr>
          <w:rFonts w:ascii="Times New Roman" w:hAnsi="Times New Roman" w:cs="Times New Roman"/>
          <w:lang w:val="en-US"/>
        </w:rPr>
        <w:t xml:space="preserve"> (</w:t>
      </w:r>
      <w:hyperlink r:id="rId25" w:history="1">
        <w:r w:rsidR="00CF39F5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https://www.legal-tools.org/doc/80578a/)</w:t>
        </w:r>
      </w:hyperlink>
    </w:p>
    <w:p w14:paraId="3D5076EB" w14:textId="2963F627" w:rsidR="00B44FC6" w:rsidRDefault="00B27447" w:rsidP="00B44FC6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02</w:t>
      </w:r>
      <w:r w:rsidR="00B44FC6">
        <w:rPr>
          <w:rFonts w:ascii="Times New Roman" w:hAnsi="Times New Roman" w:cs="Times New Roman"/>
          <w:lang w:val="en-US"/>
        </w:rPr>
        <w:t xml:space="preserve"> </w:t>
      </w:r>
      <w:r w:rsidR="00B7331E">
        <w:rPr>
          <w:rFonts w:ascii="Times New Roman" w:hAnsi="Times New Roman" w:cs="Times New Roman"/>
          <w:lang w:val="en-US"/>
        </w:rPr>
        <w:t>Ntaganda Sentencing Judgment TC VI 07.11.2019</w:t>
      </w:r>
      <w:r w:rsidR="00E5643A">
        <w:rPr>
          <w:rFonts w:ascii="Times New Roman" w:hAnsi="Times New Roman" w:cs="Times New Roman"/>
          <w:lang w:val="en-US"/>
        </w:rPr>
        <w:t xml:space="preserve"> (</w:t>
      </w:r>
      <w:hyperlink r:id="rId26" w:history="1">
        <w:r w:rsidR="00E5643A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https://www.legal-tools.org/doc/yyw2ef/)</w:t>
        </w:r>
      </w:hyperlink>
    </w:p>
    <w:p w14:paraId="325EC7AC" w14:textId="390C8E89" w:rsidR="00B44FC6" w:rsidRDefault="00B27447" w:rsidP="008C24D7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8C24D7">
        <w:rPr>
          <w:rFonts w:ascii="Times New Roman" w:hAnsi="Times New Roman" w:cs="Times New Roman"/>
          <w:lang w:val="en-US"/>
        </w:rPr>
        <w:t>0</w:t>
      </w:r>
      <w:r w:rsidR="00521D0D">
        <w:rPr>
          <w:rFonts w:ascii="Times New Roman" w:hAnsi="Times New Roman" w:cs="Times New Roman"/>
          <w:lang w:val="en-US"/>
        </w:rPr>
        <w:t>3</w:t>
      </w:r>
      <w:r w:rsidR="00B44FC6" w:rsidRPr="008C24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44FC6" w:rsidRPr="008C24D7">
        <w:rPr>
          <w:rFonts w:ascii="Times New Roman" w:hAnsi="Times New Roman" w:cs="Times New Roman"/>
          <w:lang w:val="en-US"/>
        </w:rPr>
        <w:t>Ruto</w:t>
      </w:r>
      <w:proofErr w:type="spellEnd"/>
      <w:r w:rsidR="00B44FC6" w:rsidRPr="008C24D7">
        <w:rPr>
          <w:rFonts w:ascii="Times New Roman" w:hAnsi="Times New Roman" w:cs="Times New Roman"/>
          <w:lang w:val="en-US"/>
        </w:rPr>
        <w:t xml:space="preserve"> and </w:t>
      </w:r>
      <w:r w:rsidR="00AB6C93" w:rsidRPr="008C24D7">
        <w:rPr>
          <w:rFonts w:ascii="Times New Roman" w:hAnsi="Times New Roman" w:cs="Times New Roman"/>
          <w:lang w:val="en-US"/>
        </w:rPr>
        <w:t>Sang</w:t>
      </w:r>
      <w:r w:rsidR="00B44FC6" w:rsidRPr="008C24D7">
        <w:rPr>
          <w:rFonts w:ascii="Times New Roman" w:hAnsi="Times New Roman" w:cs="Times New Roman"/>
          <w:lang w:val="en-US"/>
        </w:rPr>
        <w:t xml:space="preserve"> TC Decision on Applications for Acquittal (No case to answer/discharge) 05.04.2016</w:t>
      </w:r>
      <w:r w:rsidR="00AB3D3A">
        <w:rPr>
          <w:rFonts w:ascii="Times New Roman" w:hAnsi="Times New Roman" w:cs="Times New Roman"/>
          <w:lang w:val="en-US"/>
        </w:rPr>
        <w:t xml:space="preserve"> (</w:t>
      </w:r>
      <w:hyperlink r:id="rId27" w:history="1">
        <w:r w:rsidR="00AB3D3A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https://www.legal-tools.org/doc/41dc5f/)</w:t>
        </w:r>
      </w:hyperlink>
    </w:p>
    <w:p w14:paraId="41389D39" w14:textId="386E6051" w:rsidR="007721E9" w:rsidRPr="00844C92" w:rsidRDefault="007721E9" w:rsidP="00331851">
      <w:pPr>
        <w:pStyle w:val="Listenabsatz"/>
        <w:numPr>
          <w:ilvl w:val="0"/>
          <w:numId w:val="12"/>
        </w:numPr>
        <w:rPr>
          <w:rStyle w:val="Hyperlink"/>
          <w:color w:val="auto"/>
          <w:u w:val="none"/>
          <w:lang w:val="en-US"/>
        </w:rPr>
      </w:pPr>
      <w:r w:rsidRPr="007721E9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0</w:t>
      </w:r>
      <w:r w:rsidR="0029035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4</w:t>
      </w:r>
      <w:r w:rsidRPr="007721E9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 w:rsidRPr="007721E9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Ongwen</w:t>
      </w:r>
      <w:proofErr w:type="spellEnd"/>
      <w:r w:rsidRPr="007721E9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Judgment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TC IX 04.02.2021 (</w:t>
      </w:r>
      <w:hyperlink r:id="rId28" w:history="1">
        <w:r w:rsidRPr="0007078A">
          <w:rPr>
            <w:rStyle w:val="Hyperlink"/>
            <w:rFonts w:ascii="Times New Roman" w:hAnsi="Times New Roman" w:cs="Times New Roman"/>
            <w:lang w:val="en-US"/>
          </w:rPr>
          <w:t>https://www.icc-cpi.int/Pages/record.aspx?docNo=ICC-02/04-01/15-1762-Red</w:t>
        </w:r>
      </w:hyperlink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)</w:t>
      </w:r>
    </w:p>
    <w:p w14:paraId="7D71D2C5" w14:textId="3DB67CC9" w:rsidR="00844C92" w:rsidRPr="004D4D59" w:rsidRDefault="00844C92" w:rsidP="00331851">
      <w:pPr>
        <w:pStyle w:val="Listenabsatz"/>
        <w:numPr>
          <w:ilvl w:val="0"/>
          <w:numId w:val="12"/>
        </w:numPr>
        <w:rPr>
          <w:rStyle w:val="Hyperlink"/>
          <w:color w:val="auto"/>
          <w:u w:val="none"/>
          <w:lang w:val="en-US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05 Gbagbo and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Blé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Goudé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Judgment in the appeal</w:t>
      </w:r>
      <w:r w:rsidR="00542595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6272D8" w:rsidRPr="006272D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of the Prosecutor against Trial Chamber I’s decision on the no case to answer motions</w:t>
      </w:r>
      <w:r w:rsidR="006272D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proofErr w:type="spellStart"/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AppC</w:t>
      </w:r>
      <w:proofErr w:type="spellEnd"/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31.03.2021 (</w:t>
      </w:r>
      <w:hyperlink r:id="rId29" w:history="1">
        <w:r w:rsidRPr="00480235">
          <w:rPr>
            <w:rStyle w:val="Hyperlink"/>
            <w:rFonts w:ascii="Times New Roman" w:hAnsi="Times New Roman" w:cs="Times New Roman"/>
            <w:lang w:val="en-US"/>
          </w:rPr>
          <w:t>https://www.icc-cpi.int/Pages/record.aspx?docNo=ICC-02/11-01/15-1400</w:t>
        </w:r>
      </w:hyperlink>
      <w:r>
        <w:rPr>
          <w:rFonts w:ascii="Times New Roman" w:hAnsi="Times New Roman" w:cs="Times New Roman"/>
          <w:lang w:val="en-US"/>
        </w:rPr>
        <w:t xml:space="preserve">)   </w:t>
      </w:r>
    </w:p>
    <w:p w14:paraId="791ED5E4" w14:textId="0BFBC0A3" w:rsidR="00B44FC6" w:rsidRPr="007F0890" w:rsidRDefault="009A76F1" w:rsidP="00B44FC6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III.</w:t>
      </w:r>
      <w:r w:rsidR="00B44FC6" w:rsidRPr="007F0890">
        <w:rPr>
          <w:b/>
          <w:sz w:val="22"/>
          <w:szCs w:val="22"/>
          <w:lang w:val="en-US"/>
        </w:rPr>
        <w:t xml:space="preserve"> Reparations</w:t>
      </w:r>
    </w:p>
    <w:p w14:paraId="145E72B2" w14:textId="25D32558" w:rsidR="0053644E" w:rsidRPr="00290358" w:rsidRDefault="00634F21" w:rsidP="00B44FC6">
      <w:pPr>
        <w:pStyle w:val="Listenabsatz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01 </w:t>
      </w:r>
      <w:r w:rsidR="00D331C2">
        <w:rPr>
          <w:rFonts w:ascii="Times New Roman" w:hAnsi="Times New Roman" w:cs="Times New Roman"/>
          <w:lang w:val="en-US"/>
        </w:rPr>
        <w:t xml:space="preserve">Lubanga </w:t>
      </w:r>
      <w:proofErr w:type="spellStart"/>
      <w:r w:rsidR="00D331C2">
        <w:rPr>
          <w:rFonts w:ascii="Times New Roman" w:hAnsi="Times New Roman" w:cs="Times New Roman"/>
          <w:lang w:val="en-US"/>
        </w:rPr>
        <w:t>AppC</w:t>
      </w:r>
      <w:proofErr w:type="spellEnd"/>
      <w:r w:rsidR="00D331C2">
        <w:rPr>
          <w:rFonts w:ascii="Times New Roman" w:hAnsi="Times New Roman" w:cs="Times New Roman"/>
          <w:lang w:val="en-US"/>
        </w:rPr>
        <w:t xml:space="preserve"> </w:t>
      </w:r>
      <w:r w:rsidR="0053644E">
        <w:rPr>
          <w:rFonts w:ascii="Times New Roman" w:hAnsi="Times New Roman" w:cs="Times New Roman"/>
          <w:lang w:val="en-US"/>
        </w:rPr>
        <w:t xml:space="preserve">Reparations </w:t>
      </w:r>
      <w:r w:rsidR="00D331C2">
        <w:rPr>
          <w:rFonts w:ascii="Times New Roman" w:hAnsi="Times New Roman" w:cs="Times New Roman"/>
          <w:lang w:val="en-US"/>
        </w:rPr>
        <w:t>18</w:t>
      </w:r>
      <w:r w:rsidR="0053644E">
        <w:rPr>
          <w:rFonts w:ascii="Times New Roman" w:hAnsi="Times New Roman" w:cs="Times New Roman"/>
          <w:lang w:val="en-US"/>
        </w:rPr>
        <w:t>.</w:t>
      </w:r>
      <w:r w:rsidR="00D331C2">
        <w:rPr>
          <w:rFonts w:ascii="Times New Roman" w:hAnsi="Times New Roman" w:cs="Times New Roman"/>
          <w:lang w:val="en-US"/>
        </w:rPr>
        <w:t>07</w:t>
      </w:r>
      <w:r w:rsidR="0053644E">
        <w:rPr>
          <w:rFonts w:ascii="Times New Roman" w:hAnsi="Times New Roman" w:cs="Times New Roman"/>
          <w:lang w:val="en-US"/>
        </w:rPr>
        <w:t>.201</w:t>
      </w:r>
      <w:r w:rsidR="00D331C2">
        <w:rPr>
          <w:rFonts w:ascii="Times New Roman" w:hAnsi="Times New Roman" w:cs="Times New Roman"/>
          <w:lang w:val="en-US"/>
        </w:rPr>
        <w:t>9</w:t>
      </w:r>
      <w:r w:rsidR="00336C38">
        <w:rPr>
          <w:rFonts w:ascii="Times New Roman" w:hAnsi="Times New Roman" w:cs="Times New Roman"/>
          <w:lang w:val="en-US"/>
        </w:rPr>
        <w:t xml:space="preserve"> (</w:t>
      </w:r>
      <w:hyperlink r:id="rId30" w:history="1">
        <w:r w:rsidR="00336C38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https://www.legal-tools.org/doc/7ec94f/)</w:t>
        </w:r>
      </w:hyperlink>
    </w:p>
    <w:p w14:paraId="50856044" w14:textId="6AAA6172" w:rsidR="00290358" w:rsidRPr="00662E1D" w:rsidRDefault="00634F21" w:rsidP="00B44FC6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GB"/>
        </w:rPr>
      </w:pPr>
      <w:r w:rsidRPr="00662E1D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>02 Ntaganda TC VI Reparations Order 08.03.21 (</w:t>
      </w:r>
      <w:hyperlink r:id="rId31" w:history="1">
        <w:r w:rsidRPr="00662E1D">
          <w:rPr>
            <w:rStyle w:val="Hyperlink"/>
            <w:rFonts w:ascii="Times New Roman" w:hAnsi="Times New Roman" w:cs="Times New Roman"/>
            <w:lang w:val="en-GB"/>
          </w:rPr>
          <w:t>https://www.icc-cpi.int/Pages/record.aspx?docNo=ICC-01/04-02/06-2659</w:t>
        </w:r>
      </w:hyperlink>
      <w:r w:rsidRPr="00662E1D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 xml:space="preserve"> )</w:t>
      </w:r>
    </w:p>
    <w:p w14:paraId="05C8123C" w14:textId="306693B8" w:rsidR="00B44FC6" w:rsidRPr="00662E1D" w:rsidRDefault="009A76F1" w:rsidP="00B44FC6">
      <w:pPr>
        <w:spacing w:line="360" w:lineRule="auto"/>
        <w:rPr>
          <w:b/>
          <w:sz w:val="22"/>
          <w:szCs w:val="22"/>
          <w:lang w:val="en-US"/>
        </w:rPr>
      </w:pPr>
      <w:r w:rsidRPr="00662E1D">
        <w:rPr>
          <w:b/>
          <w:sz w:val="22"/>
          <w:szCs w:val="22"/>
          <w:lang w:val="en-US"/>
        </w:rPr>
        <w:t>IV.</w:t>
      </w:r>
      <w:r w:rsidR="00B44FC6" w:rsidRPr="00662E1D">
        <w:rPr>
          <w:b/>
          <w:sz w:val="22"/>
          <w:szCs w:val="22"/>
          <w:lang w:val="en-US"/>
        </w:rPr>
        <w:t xml:space="preserve"> Procedural Topics</w:t>
      </w:r>
    </w:p>
    <w:p w14:paraId="677036ED" w14:textId="2AB5BAF2" w:rsidR="00B44FC6" w:rsidRPr="00662E1D" w:rsidRDefault="00B44FC6" w:rsidP="00B44FC6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pt-BR"/>
        </w:rPr>
      </w:pPr>
      <w:r w:rsidRPr="00662E1D">
        <w:rPr>
          <w:rFonts w:ascii="Times New Roman" w:hAnsi="Times New Roman" w:cs="Times New Roman"/>
          <w:lang w:val="en-US"/>
        </w:rPr>
        <w:t xml:space="preserve">01 </w:t>
      </w:r>
      <w:r w:rsidR="00556E66" w:rsidRPr="00662E1D">
        <w:rPr>
          <w:rFonts w:ascii="Times New Roman" w:hAnsi="Times New Roman" w:cs="Times New Roman"/>
          <w:lang w:val="en-US"/>
        </w:rPr>
        <w:t>Al Hassan</w:t>
      </w:r>
      <w:r w:rsidRPr="00662E1D">
        <w:rPr>
          <w:rFonts w:ascii="Times New Roman" w:hAnsi="Times New Roman" w:cs="Times New Roman"/>
          <w:lang w:val="en-US"/>
        </w:rPr>
        <w:t xml:space="preserve"> TC</w:t>
      </w:r>
      <w:r w:rsidR="00556E66" w:rsidRPr="00662E1D">
        <w:rPr>
          <w:rFonts w:ascii="Times New Roman" w:hAnsi="Times New Roman" w:cs="Times New Roman"/>
          <w:lang w:val="en-US"/>
        </w:rPr>
        <w:t xml:space="preserve"> X</w:t>
      </w:r>
      <w:r w:rsidRPr="00662E1D">
        <w:rPr>
          <w:rFonts w:ascii="Times New Roman" w:hAnsi="Times New Roman" w:cs="Times New Roman"/>
          <w:lang w:val="en-US"/>
        </w:rPr>
        <w:t xml:space="preserve"> Witness Preparation and </w:t>
      </w:r>
      <w:proofErr w:type="spellStart"/>
      <w:r w:rsidRPr="00662E1D">
        <w:rPr>
          <w:rFonts w:ascii="Times New Roman" w:hAnsi="Times New Roman" w:cs="Times New Roman"/>
          <w:lang w:val="en-US"/>
        </w:rPr>
        <w:t>Familiarisation</w:t>
      </w:r>
      <w:proofErr w:type="spellEnd"/>
      <w:r w:rsidRPr="00662E1D">
        <w:rPr>
          <w:rFonts w:ascii="Times New Roman" w:hAnsi="Times New Roman" w:cs="Times New Roman"/>
          <w:lang w:val="en-US"/>
        </w:rPr>
        <w:t xml:space="preserve"> Decision </w:t>
      </w:r>
      <w:r w:rsidR="00556E66" w:rsidRPr="00662E1D">
        <w:rPr>
          <w:rFonts w:ascii="Times New Roman" w:hAnsi="Times New Roman" w:cs="Times New Roman"/>
          <w:lang w:val="en-US"/>
        </w:rPr>
        <w:t>17</w:t>
      </w:r>
      <w:r w:rsidRPr="00662E1D">
        <w:rPr>
          <w:rFonts w:ascii="Times New Roman" w:hAnsi="Times New Roman" w:cs="Times New Roman"/>
          <w:lang w:val="en-US"/>
        </w:rPr>
        <w:t>.</w:t>
      </w:r>
      <w:r w:rsidR="00556E66" w:rsidRPr="00662E1D">
        <w:rPr>
          <w:rFonts w:ascii="Times New Roman" w:hAnsi="Times New Roman" w:cs="Times New Roman"/>
          <w:lang w:val="en-US"/>
        </w:rPr>
        <w:t>03</w:t>
      </w:r>
      <w:r w:rsidRPr="00662E1D">
        <w:rPr>
          <w:rFonts w:ascii="Times New Roman" w:hAnsi="Times New Roman" w:cs="Times New Roman"/>
          <w:lang w:val="en-US"/>
        </w:rPr>
        <w:t>.20</w:t>
      </w:r>
      <w:r w:rsidR="00556E66" w:rsidRPr="00662E1D">
        <w:rPr>
          <w:rFonts w:ascii="Times New Roman" w:hAnsi="Times New Roman" w:cs="Times New Roman"/>
          <w:lang w:val="en-US"/>
        </w:rPr>
        <w:t>20</w:t>
      </w:r>
      <w:r w:rsidR="0063599D" w:rsidRPr="00662E1D">
        <w:rPr>
          <w:rFonts w:ascii="Times New Roman" w:hAnsi="Times New Roman" w:cs="Times New Roman"/>
          <w:lang w:val="en-US"/>
        </w:rPr>
        <w:t xml:space="preserve"> (</w:t>
      </w:r>
      <w:hyperlink r:id="rId32" w:history="1">
        <w:r w:rsidR="009F2351" w:rsidRPr="00662E1D">
          <w:rPr>
            <w:rStyle w:val="Hyperlink"/>
            <w:rFonts w:ascii="Times New Roman" w:hAnsi="Times New Roman" w:cs="Times New Roman"/>
            <w:lang w:val="en-US"/>
          </w:rPr>
          <w:t>https://www.legal-tools.org/doc/uivabu/)</w:t>
        </w:r>
      </w:hyperlink>
      <w:r w:rsidR="0063599D" w:rsidRPr="00662E1D">
        <w:rPr>
          <w:rFonts w:ascii="Times New Roman" w:hAnsi="Times New Roman" w:cs="Times New Roman"/>
          <w:lang w:val="en-US"/>
        </w:rPr>
        <w:t xml:space="preserve">,  incl. </w:t>
      </w:r>
      <w:proofErr w:type="spellStart"/>
      <w:r w:rsidR="0063599D" w:rsidRPr="00662E1D">
        <w:rPr>
          <w:rFonts w:ascii="Times New Roman" w:hAnsi="Times New Roman" w:cs="Times New Roman"/>
          <w:lang w:val="pt-BR"/>
        </w:rPr>
        <w:t>Protocol</w:t>
      </w:r>
      <w:proofErr w:type="spellEnd"/>
      <w:r w:rsidR="0063599D" w:rsidRPr="00662E1D">
        <w:rPr>
          <w:rFonts w:ascii="Times New Roman" w:hAnsi="Times New Roman" w:cs="Times New Roman"/>
          <w:lang w:val="pt-BR"/>
        </w:rPr>
        <w:t xml:space="preserve"> (</w:t>
      </w:r>
      <w:hyperlink r:id="rId33" w:history="1">
        <w:r w:rsidR="0063599D" w:rsidRPr="00662E1D">
          <w:rPr>
            <w:rStyle w:val="Hyperlink"/>
            <w:rFonts w:ascii="Times New Roman" w:hAnsi="Times New Roman" w:cs="Times New Roman"/>
            <w:lang w:val="pt-BR"/>
          </w:rPr>
          <w:t>https://www.legal-tools.org/doc/9ybzef/)</w:t>
        </w:r>
      </w:hyperlink>
    </w:p>
    <w:p w14:paraId="566FA050" w14:textId="1F5458AF" w:rsidR="00C37FB9" w:rsidRPr="00662E1D" w:rsidRDefault="00A40438" w:rsidP="00A40438">
      <w:pPr>
        <w:pStyle w:val="Listenabsatz"/>
        <w:numPr>
          <w:ilvl w:val="0"/>
          <w:numId w:val="13"/>
        </w:num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662E1D">
        <w:rPr>
          <w:rFonts w:ascii="Times New Roman" w:hAnsi="Times New Roman" w:cs="Times New Roman"/>
          <w:lang w:val="en-US"/>
        </w:rPr>
        <w:t>02</w:t>
      </w:r>
      <w:r w:rsidR="00107B83" w:rsidRPr="00662E1D">
        <w:rPr>
          <w:rFonts w:ascii="Times New Roman" w:hAnsi="Times New Roman" w:cs="Times New Roman"/>
          <w:lang w:val="en-US"/>
        </w:rPr>
        <w:t xml:space="preserve"> </w:t>
      </w:r>
      <w:r w:rsidR="00743A89" w:rsidRPr="00662E1D">
        <w:rPr>
          <w:rFonts w:ascii="Times New Roman" w:hAnsi="Times New Roman" w:cs="Times New Roman"/>
          <w:lang w:val="en-US"/>
        </w:rPr>
        <w:t>Situation in Afghanistan</w:t>
      </w:r>
      <w:r w:rsidR="00AE40B9" w:rsidRPr="00662E1D">
        <w:rPr>
          <w:rFonts w:ascii="Times New Roman" w:hAnsi="Times New Roman" w:cs="Times New Roman"/>
          <w:lang w:val="en-US"/>
        </w:rPr>
        <w:t xml:space="preserve"> Decision on Victims’</w:t>
      </w:r>
      <w:r w:rsidR="00C06390" w:rsidRPr="00662E1D">
        <w:rPr>
          <w:rFonts w:ascii="Times New Roman" w:hAnsi="Times New Roman" w:cs="Times New Roman"/>
          <w:lang w:val="en-US"/>
        </w:rPr>
        <w:t xml:space="preserve"> Appeal </w:t>
      </w:r>
      <w:proofErr w:type="spellStart"/>
      <w:r w:rsidR="00C06390" w:rsidRPr="00662E1D">
        <w:rPr>
          <w:rFonts w:ascii="Times New Roman" w:hAnsi="Times New Roman" w:cs="Times New Roman"/>
          <w:lang w:val="en-US"/>
        </w:rPr>
        <w:t>Authorisation</w:t>
      </w:r>
      <w:proofErr w:type="spellEnd"/>
      <w:r w:rsidR="00C06390" w:rsidRPr="00662E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06390" w:rsidRPr="00662E1D">
        <w:rPr>
          <w:rFonts w:ascii="Times New Roman" w:hAnsi="Times New Roman" w:cs="Times New Roman"/>
          <w:lang w:val="en-US"/>
        </w:rPr>
        <w:t>AppC</w:t>
      </w:r>
      <w:proofErr w:type="spellEnd"/>
      <w:r w:rsidR="00C06390" w:rsidRPr="00662E1D">
        <w:rPr>
          <w:rFonts w:ascii="Times New Roman" w:hAnsi="Times New Roman" w:cs="Times New Roman"/>
          <w:lang w:val="en-US"/>
        </w:rPr>
        <w:t xml:space="preserve"> 04.03.2020</w:t>
      </w:r>
      <w:r w:rsidR="00107B83" w:rsidRPr="00662E1D">
        <w:rPr>
          <w:rFonts w:ascii="Times New Roman" w:hAnsi="Times New Roman" w:cs="Times New Roman"/>
          <w:lang w:val="en-US"/>
        </w:rPr>
        <w:t xml:space="preserve"> </w:t>
      </w:r>
      <w:r w:rsidR="00B2758C" w:rsidRPr="00662E1D">
        <w:rPr>
          <w:rFonts w:ascii="Times New Roman" w:hAnsi="Times New Roman" w:cs="Times New Roman"/>
          <w:lang w:val="en-US"/>
        </w:rPr>
        <w:t>(</w:t>
      </w:r>
      <w:hyperlink r:id="rId34" w:history="1">
        <w:r w:rsidR="00B2758C" w:rsidRPr="00662E1D">
          <w:rPr>
            <w:rStyle w:val="Hyperlink"/>
            <w:rFonts w:ascii="Times New Roman" w:hAnsi="Times New Roman" w:cs="Times New Roman"/>
            <w:lang w:val="en-US"/>
          </w:rPr>
          <w:t>https://www.legal-tools.org/doc/r4nib0/)</w:t>
        </w:r>
      </w:hyperlink>
      <w:r w:rsidR="00B2758C" w:rsidRPr="00662E1D">
        <w:rPr>
          <w:rFonts w:ascii="Times New Roman" w:hAnsi="Times New Roman" w:cs="Times New Roman"/>
          <w:lang w:val="en-US"/>
        </w:rPr>
        <w:t>, Dissent Judge Ibáñez Carranza (</w:t>
      </w:r>
      <w:hyperlink r:id="rId35" w:history="1">
        <w:r w:rsidR="00B2758C" w:rsidRPr="00662E1D">
          <w:rPr>
            <w:rStyle w:val="Hyperlink"/>
            <w:rFonts w:ascii="Times New Roman" w:hAnsi="Times New Roman" w:cs="Times New Roman"/>
            <w:lang w:val="en-US"/>
          </w:rPr>
          <w:t>https://www.legal-tools.org/doc/ks0e86/)</w:t>
        </w:r>
      </w:hyperlink>
    </w:p>
    <w:p w14:paraId="461ECF0F" w14:textId="6B1158E3" w:rsidR="00662E1D" w:rsidRPr="007721E9" w:rsidRDefault="00662E1D" w:rsidP="00662E1D">
      <w:pPr>
        <w:pStyle w:val="Listenabsatz"/>
        <w:numPr>
          <w:ilvl w:val="0"/>
          <w:numId w:val="13"/>
        </w:numPr>
        <w:rPr>
          <w:lang w:val="en-US"/>
        </w:rPr>
      </w:pPr>
      <w:r w:rsidRPr="00662E1D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03 Bemba PTC II Decision on claim for compensation 18.05.20 (</w:t>
      </w:r>
      <w:hyperlink r:id="rId36" w:history="1">
        <w:r w:rsidRPr="00662E1D">
          <w:rPr>
            <w:rStyle w:val="Hyperlink"/>
            <w:rFonts w:ascii="Times New Roman" w:hAnsi="Times New Roman" w:cs="Times New Roman"/>
            <w:lang w:val="en-US"/>
          </w:rPr>
          <w:t>https://www.icc-cpi.int/Pages/record.aspx?docNo=ICC-01/05-01/08-3694</w:t>
        </w:r>
      </w:hyperlink>
      <w:r w:rsidRPr="00662E1D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) Reje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ction of Appeal PTC II 01.10.20 (</w:t>
      </w:r>
      <w:r w:rsidRPr="00E8054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https://www.icc-cpi.int/Pages/record.aspx?docNo=ICC-01/05-01/08-3697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)</w:t>
      </w:r>
    </w:p>
    <w:p w14:paraId="69B84DCA" w14:textId="1305F12D" w:rsidR="00662E1D" w:rsidRPr="00844C92" w:rsidRDefault="00662E1D" w:rsidP="00844C92">
      <w:pPr>
        <w:pStyle w:val="Listenabsatz"/>
        <w:numPr>
          <w:ilvl w:val="0"/>
          <w:numId w:val="13"/>
        </w:numPr>
        <w:rPr>
          <w:lang w:val="en-US"/>
        </w:rPr>
      </w:pPr>
      <w:r w:rsidRPr="00844C92">
        <w:rPr>
          <w:rFonts w:ascii="Times New Roman" w:hAnsi="Times New Roman" w:cs="Times New Roman"/>
          <w:lang w:val="en-US"/>
        </w:rPr>
        <w:t xml:space="preserve">04 Gbagbo and </w:t>
      </w:r>
      <w:proofErr w:type="spellStart"/>
      <w:r w:rsidRPr="00844C92">
        <w:rPr>
          <w:rFonts w:ascii="Times New Roman" w:hAnsi="Times New Roman" w:cs="Times New Roman"/>
          <w:lang w:val="en-US"/>
        </w:rPr>
        <w:t>Blé</w:t>
      </w:r>
      <w:proofErr w:type="spellEnd"/>
      <w:r w:rsidRPr="00844C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C92">
        <w:rPr>
          <w:rFonts w:ascii="Times New Roman" w:hAnsi="Times New Roman" w:cs="Times New Roman"/>
          <w:lang w:val="en-US"/>
        </w:rPr>
        <w:t>Goudé</w:t>
      </w:r>
      <w:proofErr w:type="spellEnd"/>
      <w:r w:rsidRPr="00844C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44C92">
        <w:rPr>
          <w:rFonts w:ascii="Times New Roman" w:hAnsi="Times New Roman" w:cs="Times New Roman"/>
          <w:lang w:val="en-US"/>
        </w:rPr>
        <w:t>AppC</w:t>
      </w:r>
      <w:proofErr w:type="spellEnd"/>
      <w:r w:rsidRPr="00844C92">
        <w:rPr>
          <w:rFonts w:ascii="Times New Roman" w:hAnsi="Times New Roman" w:cs="Times New Roman"/>
          <w:lang w:val="en-US"/>
        </w:rPr>
        <w:t xml:space="preserve"> 28.05.2020, para. 68 ff. (</w:t>
      </w:r>
      <w:hyperlink r:id="rId37" w:history="1">
        <w:r w:rsidRPr="00844C92">
          <w:rPr>
            <w:rStyle w:val="Hyperlink"/>
            <w:rFonts w:ascii="Times New Roman" w:hAnsi="Times New Roman" w:cs="Times New Roman"/>
            <w:lang w:val="en-US"/>
          </w:rPr>
          <w:t>https://www.legal-tools.org/doc/pda4l9</w:t>
        </w:r>
      </w:hyperlink>
      <w:r w:rsidRPr="00844C92">
        <w:rPr>
          <w:rFonts w:ascii="Times New Roman" w:hAnsi="Times New Roman" w:cs="Times New Roman"/>
          <w:lang w:val="en-US"/>
        </w:rPr>
        <w:t>) -&gt; release from pre-trial detention and presence requirement (Art. 63 ICC Statute)</w:t>
      </w:r>
    </w:p>
    <w:p w14:paraId="01DAE8BA" w14:textId="77777777" w:rsidR="00662E1D" w:rsidRPr="00E80548" w:rsidRDefault="00662E1D" w:rsidP="00662E1D">
      <w:pPr>
        <w:pStyle w:val="Listenabsatz"/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</w:p>
    <w:p w14:paraId="6D14E834" w14:textId="69F87E83" w:rsidR="00B44FC6" w:rsidRDefault="009A76F1" w:rsidP="00B44FC6">
      <w:p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V.</w:t>
      </w:r>
      <w:r w:rsidR="00B44FC6" w:rsidRPr="00023ABE">
        <w:rPr>
          <w:b/>
          <w:sz w:val="22"/>
          <w:szCs w:val="22"/>
          <w:lang w:val="en-US"/>
        </w:rPr>
        <w:t xml:space="preserve"> </w:t>
      </w:r>
      <w:r w:rsidR="00B44FC6">
        <w:rPr>
          <w:b/>
          <w:sz w:val="22"/>
          <w:szCs w:val="22"/>
          <w:lang w:val="en-US"/>
        </w:rPr>
        <w:t>Cooperation</w:t>
      </w:r>
    </w:p>
    <w:p w14:paraId="34BC3D2F" w14:textId="1E837494" w:rsidR="00804A05" w:rsidRPr="00CD4494" w:rsidRDefault="00F846B2" w:rsidP="00804A05">
      <w:pPr>
        <w:pStyle w:val="Listenabsatz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Al Bashir </w:t>
      </w:r>
      <w:proofErr w:type="spellStart"/>
      <w:r>
        <w:rPr>
          <w:rFonts w:ascii="Times New Roman" w:hAnsi="Times New Roman" w:cs="Times New Roman"/>
          <w:lang w:val="en-US"/>
        </w:rPr>
        <w:t>AppC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F846B2">
        <w:rPr>
          <w:rFonts w:ascii="Times New Roman" w:hAnsi="Times New Roman" w:cs="Times New Roman"/>
          <w:lang w:val="en-US"/>
        </w:rPr>
        <w:t>Judgment in the Jordan Referral re Al-Bashir Appeal</w:t>
      </w:r>
      <w:r>
        <w:rPr>
          <w:rFonts w:ascii="Times New Roman" w:hAnsi="Times New Roman" w:cs="Times New Roman"/>
          <w:lang w:val="en-US"/>
        </w:rPr>
        <w:t xml:space="preserve"> 06.05.2019</w:t>
      </w:r>
      <w:r w:rsidR="0072106C">
        <w:rPr>
          <w:rFonts w:ascii="Times New Roman" w:hAnsi="Times New Roman" w:cs="Times New Roman"/>
          <w:lang w:val="en-US"/>
        </w:rPr>
        <w:t xml:space="preserve"> (</w:t>
      </w:r>
      <w:hyperlink r:id="rId38" w:history="1">
        <w:r w:rsidR="0072106C" w:rsidRPr="00DA439A">
          <w:rPr>
            <w:rStyle w:val="Hyperlink"/>
            <w:rFonts w:ascii="Times New Roman" w:hAnsi="Times New Roman" w:cs="Times New Roman"/>
            <w:lang w:val="en-US"/>
          </w:rPr>
          <w:t>https://www.legal-tools.org/doc/0c5307/)</w:t>
        </w:r>
      </w:hyperlink>
    </w:p>
    <w:p w14:paraId="011FF025" w14:textId="1F34B9D2" w:rsidR="009F2351" w:rsidRDefault="009F2351">
      <w:pPr>
        <w:rPr>
          <w:rFonts w:eastAsiaTheme="minorHAnsi"/>
          <w:sz w:val="22"/>
          <w:szCs w:val="22"/>
          <w:lang w:val="en-US" w:eastAsia="en-US"/>
        </w:rPr>
      </w:pPr>
    </w:p>
    <w:sectPr w:rsidR="009F2351" w:rsidSect="006E56A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 w:code="9"/>
      <w:pgMar w:top="426" w:right="1134" w:bottom="1418" w:left="1366" w:header="283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9AF07" w14:textId="77777777" w:rsidR="004C5CCB" w:rsidRDefault="004C5CCB">
      <w:r>
        <w:separator/>
      </w:r>
    </w:p>
  </w:endnote>
  <w:endnote w:type="continuationSeparator" w:id="0">
    <w:p w14:paraId="6E08BDD4" w14:textId="77777777" w:rsidR="004C5CCB" w:rsidRDefault="004C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BDD2B" w14:textId="77777777" w:rsidR="00B935D2" w:rsidRDefault="00B935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C260F" w14:textId="77777777" w:rsidR="00B935D2" w:rsidRPr="00E0228B" w:rsidRDefault="00B935D2">
    <w:pPr>
      <w:pStyle w:val="Fuzeile"/>
      <w:jc w:val="center"/>
      <w:rPr>
        <w:rFonts w:ascii="Arial" w:hAnsi="Arial" w:cs="Arial"/>
      </w:rPr>
    </w:pPr>
    <w:r w:rsidRPr="00E0228B">
      <w:rPr>
        <w:rFonts w:ascii="Arial" w:hAnsi="Arial" w:cs="Arial"/>
        <w:snapToGrid w:val="0"/>
      </w:rPr>
      <w:t xml:space="preserve">Seite </w:t>
    </w:r>
    <w:r w:rsidRPr="00E0228B">
      <w:rPr>
        <w:rFonts w:ascii="Arial" w:hAnsi="Arial" w:cs="Arial"/>
        <w:snapToGrid w:val="0"/>
      </w:rPr>
      <w:fldChar w:fldCharType="begin"/>
    </w:r>
    <w:r w:rsidRPr="00E0228B">
      <w:rPr>
        <w:rFonts w:ascii="Arial" w:hAnsi="Arial" w:cs="Arial"/>
        <w:snapToGrid w:val="0"/>
      </w:rPr>
      <w:instrText xml:space="preserve"> PAGE </w:instrText>
    </w:r>
    <w:r w:rsidRPr="00E0228B"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2</w:t>
    </w:r>
    <w:r w:rsidRPr="00E0228B">
      <w:rPr>
        <w:rFonts w:ascii="Arial" w:hAnsi="Arial" w:cs="Arial"/>
        <w:snapToGrid w:val="0"/>
      </w:rPr>
      <w:fldChar w:fldCharType="end"/>
    </w:r>
    <w:r w:rsidRPr="00E0228B">
      <w:rPr>
        <w:rFonts w:ascii="Arial" w:hAnsi="Arial" w:cs="Arial"/>
        <w:snapToGrid w:val="0"/>
      </w:rPr>
      <w:t xml:space="preserve"> von </w:t>
    </w:r>
    <w:r w:rsidRPr="00E0228B">
      <w:rPr>
        <w:rFonts w:ascii="Arial" w:hAnsi="Arial" w:cs="Arial"/>
        <w:snapToGrid w:val="0"/>
      </w:rPr>
      <w:fldChar w:fldCharType="begin"/>
    </w:r>
    <w:r w:rsidRPr="00E0228B">
      <w:rPr>
        <w:rFonts w:ascii="Arial" w:hAnsi="Arial" w:cs="Arial"/>
        <w:snapToGrid w:val="0"/>
      </w:rPr>
      <w:instrText xml:space="preserve"> NUMPAGES </w:instrText>
    </w:r>
    <w:r w:rsidRPr="00E0228B">
      <w:rPr>
        <w:rFonts w:ascii="Arial" w:hAnsi="Arial" w:cs="Arial"/>
        <w:snapToGrid w:val="0"/>
      </w:rPr>
      <w:fldChar w:fldCharType="separate"/>
    </w:r>
    <w:r>
      <w:rPr>
        <w:rFonts w:ascii="Arial" w:hAnsi="Arial" w:cs="Arial"/>
        <w:noProof/>
        <w:snapToGrid w:val="0"/>
      </w:rPr>
      <w:t>2</w:t>
    </w:r>
    <w:r w:rsidRPr="00E0228B">
      <w:rPr>
        <w:rFonts w:ascii="Arial" w:hAnsi="Arial" w:cs="Arial"/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B0F5" w14:textId="65527F08" w:rsidR="00B935D2" w:rsidRDefault="00B935D2" w:rsidP="00215CEA">
    <w:pPr>
      <w:pStyle w:val="Fuzeile"/>
      <w:tabs>
        <w:tab w:val="clear" w:pos="4536"/>
        <w:tab w:val="clear" w:pos="9072"/>
        <w:tab w:val="left" w:pos="1770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</w:p>
  <w:p w14:paraId="083A4530" w14:textId="77777777" w:rsidR="00EA11CA" w:rsidRPr="00EA11CA" w:rsidRDefault="00EA11CA" w:rsidP="00EA11CA">
    <w:pPr>
      <w:pStyle w:val="Fuzeile"/>
      <w:ind w:left="1985" w:hanging="1985"/>
      <w:rPr>
        <w:rFonts w:ascii="Arial" w:hAnsi="Arial" w:cs="Arial"/>
        <w:sz w:val="16"/>
        <w:szCs w:val="16"/>
      </w:rPr>
    </w:pPr>
    <w:proofErr w:type="spellStart"/>
    <w:r w:rsidRPr="00EA11CA">
      <w:rPr>
        <w:rFonts w:ascii="Arial" w:hAnsi="Arial" w:cs="Arial"/>
        <w:sz w:val="16"/>
        <w:szCs w:val="16"/>
      </w:rPr>
      <w:t>Assigned</w:t>
    </w:r>
    <w:proofErr w:type="spellEnd"/>
    <w:r w:rsidRPr="00EA11CA">
      <w:rPr>
        <w:rFonts w:ascii="Arial" w:hAnsi="Arial" w:cs="Arial"/>
        <w:sz w:val="16"/>
        <w:szCs w:val="16"/>
      </w:rPr>
      <w:t xml:space="preserve"> Professors:</w:t>
    </w:r>
    <w:r w:rsidRPr="00EA11CA">
      <w:rPr>
        <w:rFonts w:ascii="Arial" w:hAnsi="Arial" w:cs="Arial"/>
        <w:sz w:val="16"/>
        <w:szCs w:val="16"/>
      </w:rPr>
      <w:tab/>
      <w:t xml:space="preserve">Prof. Dr. Dr. h.c. Kai Ambos (Geschäftsführender Direktor) </w:t>
    </w:r>
  </w:p>
  <w:p w14:paraId="3E7CEC3F" w14:textId="77777777" w:rsidR="00EA11CA" w:rsidRPr="00EA11CA" w:rsidRDefault="00EA11CA" w:rsidP="00EA11CA">
    <w:pPr>
      <w:pStyle w:val="Fuzeile"/>
      <w:ind w:left="1985" w:hanging="1985"/>
      <w:rPr>
        <w:rFonts w:ascii="Arial" w:hAnsi="Arial" w:cs="Arial"/>
        <w:sz w:val="16"/>
        <w:szCs w:val="16"/>
      </w:rPr>
    </w:pPr>
    <w:r w:rsidRPr="00EA11CA">
      <w:rPr>
        <w:rFonts w:ascii="Arial" w:hAnsi="Arial" w:cs="Arial"/>
        <w:sz w:val="16"/>
        <w:szCs w:val="16"/>
      </w:rPr>
      <w:tab/>
      <w:t xml:space="preserve">Prof. Dr. Gunnar </w:t>
    </w:r>
    <w:proofErr w:type="spellStart"/>
    <w:r w:rsidRPr="00EA11CA">
      <w:rPr>
        <w:rFonts w:ascii="Arial" w:hAnsi="Arial" w:cs="Arial"/>
        <w:sz w:val="16"/>
        <w:szCs w:val="16"/>
      </w:rPr>
      <w:t>Duttge</w:t>
    </w:r>
    <w:proofErr w:type="spellEnd"/>
    <w:r w:rsidRPr="00EA11CA">
      <w:rPr>
        <w:rFonts w:ascii="Arial" w:hAnsi="Arial" w:cs="Arial"/>
        <w:sz w:val="16"/>
        <w:szCs w:val="16"/>
      </w:rPr>
      <w:t>, Prof. Dr. Katrin Höffler, Prof. Dr. Uwe Murmann</w:t>
    </w:r>
  </w:p>
  <w:p w14:paraId="5980145D" w14:textId="77777777" w:rsidR="00EA11CA" w:rsidRPr="00EA11CA" w:rsidRDefault="00EA11CA" w:rsidP="00EA11CA">
    <w:pPr>
      <w:pStyle w:val="Fuzeile"/>
      <w:ind w:left="1985" w:hanging="1985"/>
      <w:rPr>
        <w:rFonts w:ascii="Arial" w:hAnsi="Arial" w:cs="Arial"/>
        <w:sz w:val="16"/>
        <w:szCs w:val="16"/>
        <w:lang w:val="en-GB"/>
      </w:rPr>
    </w:pPr>
    <w:r w:rsidRPr="00EA11CA">
      <w:rPr>
        <w:rFonts w:ascii="Arial" w:hAnsi="Arial" w:cs="Arial"/>
        <w:sz w:val="16"/>
        <w:szCs w:val="16"/>
        <w:lang w:val="en-GB"/>
      </w:rPr>
      <w:t>Associated Members:</w:t>
    </w:r>
    <w:r w:rsidRPr="00EA11CA">
      <w:rPr>
        <w:rFonts w:ascii="Arial" w:hAnsi="Arial" w:cs="Arial"/>
        <w:sz w:val="16"/>
        <w:szCs w:val="16"/>
        <w:lang w:val="en-GB"/>
      </w:rPr>
      <w:tab/>
    </w:r>
    <w:proofErr w:type="spellStart"/>
    <w:r w:rsidRPr="00EA11CA">
      <w:rPr>
        <w:rFonts w:ascii="Arial" w:hAnsi="Arial" w:cs="Arial"/>
        <w:sz w:val="16"/>
        <w:szCs w:val="16"/>
        <w:lang w:val="en-GB"/>
      </w:rPr>
      <w:t>apl</w:t>
    </w:r>
    <w:proofErr w:type="spellEnd"/>
    <w:r w:rsidRPr="00EA11CA">
      <w:rPr>
        <w:rFonts w:ascii="Arial" w:hAnsi="Arial" w:cs="Arial"/>
        <w:sz w:val="16"/>
        <w:szCs w:val="16"/>
        <w:lang w:val="en-GB"/>
      </w:rPr>
      <w:t xml:space="preserve">. Prof. </w:t>
    </w:r>
    <w:proofErr w:type="spellStart"/>
    <w:r w:rsidRPr="00EA11CA">
      <w:rPr>
        <w:rFonts w:ascii="Arial" w:hAnsi="Arial" w:cs="Arial"/>
        <w:sz w:val="16"/>
        <w:szCs w:val="16"/>
        <w:lang w:val="en-GB"/>
      </w:rPr>
      <w:t>Dr.</w:t>
    </w:r>
    <w:proofErr w:type="spellEnd"/>
    <w:r w:rsidRPr="00EA11CA">
      <w:rPr>
        <w:rFonts w:ascii="Arial" w:hAnsi="Arial" w:cs="Arial"/>
        <w:sz w:val="16"/>
        <w:szCs w:val="16"/>
        <w:lang w:val="en-GB"/>
      </w:rPr>
      <w:t xml:space="preserve"> Axel </w:t>
    </w:r>
    <w:proofErr w:type="spellStart"/>
    <w:r w:rsidRPr="00EA11CA">
      <w:rPr>
        <w:rFonts w:ascii="Arial" w:hAnsi="Arial" w:cs="Arial"/>
        <w:sz w:val="16"/>
        <w:szCs w:val="16"/>
        <w:lang w:val="en-GB"/>
      </w:rPr>
      <w:t>Dessecker</w:t>
    </w:r>
    <w:proofErr w:type="spellEnd"/>
    <w:r w:rsidRPr="00EA11CA">
      <w:rPr>
        <w:rFonts w:ascii="Arial" w:hAnsi="Arial" w:cs="Arial"/>
        <w:sz w:val="16"/>
        <w:szCs w:val="16"/>
        <w:lang w:val="en-GB"/>
      </w:rPr>
      <w:t xml:space="preserve">, </w:t>
    </w:r>
    <w:proofErr w:type="spellStart"/>
    <w:r w:rsidRPr="00EA11CA">
      <w:rPr>
        <w:rFonts w:ascii="Arial" w:hAnsi="Arial" w:cs="Arial"/>
        <w:sz w:val="16"/>
        <w:szCs w:val="16"/>
        <w:lang w:val="en-GB"/>
      </w:rPr>
      <w:t>apl</w:t>
    </w:r>
    <w:proofErr w:type="spellEnd"/>
    <w:r w:rsidRPr="00EA11CA">
      <w:rPr>
        <w:rFonts w:ascii="Arial" w:hAnsi="Arial" w:cs="Arial"/>
        <w:sz w:val="16"/>
        <w:szCs w:val="16"/>
        <w:lang w:val="en-GB"/>
      </w:rPr>
      <w:t xml:space="preserve">. Prof. </w:t>
    </w:r>
    <w:proofErr w:type="spellStart"/>
    <w:r w:rsidRPr="00EA11CA">
      <w:rPr>
        <w:rFonts w:ascii="Arial" w:hAnsi="Arial" w:cs="Arial"/>
        <w:sz w:val="16"/>
        <w:szCs w:val="16"/>
        <w:lang w:val="en-GB"/>
      </w:rPr>
      <w:t>Dr.</w:t>
    </w:r>
    <w:proofErr w:type="spellEnd"/>
    <w:r w:rsidRPr="00EA11CA">
      <w:rPr>
        <w:rFonts w:ascii="Arial" w:hAnsi="Arial" w:cs="Arial"/>
        <w:sz w:val="16"/>
        <w:szCs w:val="16"/>
        <w:lang w:val="en-GB"/>
      </w:rPr>
      <w:t xml:space="preserve"> Peter </w:t>
    </w:r>
    <w:proofErr w:type="spellStart"/>
    <w:r w:rsidRPr="00EA11CA">
      <w:rPr>
        <w:rFonts w:ascii="Arial" w:hAnsi="Arial" w:cs="Arial"/>
        <w:sz w:val="16"/>
        <w:szCs w:val="16"/>
        <w:lang w:val="en-GB"/>
      </w:rPr>
      <w:t>Rackow</w:t>
    </w:r>
    <w:proofErr w:type="spellEnd"/>
    <w:r w:rsidRPr="00EA11CA">
      <w:rPr>
        <w:rFonts w:ascii="Arial" w:hAnsi="Arial" w:cs="Arial"/>
        <w:sz w:val="16"/>
        <w:szCs w:val="16"/>
        <w:lang w:val="en-GB"/>
      </w:rPr>
      <w:t>,</w:t>
    </w:r>
  </w:p>
  <w:p w14:paraId="219A07B5" w14:textId="0F27BFB6" w:rsidR="00EA11CA" w:rsidRPr="00EA11CA" w:rsidRDefault="00EA11CA" w:rsidP="00EA11CA">
    <w:pPr>
      <w:pStyle w:val="Fuzeile"/>
      <w:ind w:left="1985" w:hanging="19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GB"/>
      </w:rPr>
      <w:tab/>
    </w:r>
    <w:r w:rsidRPr="00EA11CA">
      <w:rPr>
        <w:rFonts w:ascii="Arial" w:hAnsi="Arial" w:cs="Arial"/>
        <w:sz w:val="16"/>
        <w:szCs w:val="16"/>
        <w:lang w:val="en-GB"/>
      </w:rPr>
      <w:t xml:space="preserve">Hon.-Prof. </w:t>
    </w:r>
    <w:r w:rsidRPr="00EA11CA">
      <w:rPr>
        <w:rFonts w:ascii="Arial" w:hAnsi="Arial" w:cs="Arial"/>
        <w:sz w:val="16"/>
        <w:szCs w:val="16"/>
      </w:rPr>
      <w:t>RA Dr. Stefan König, Hon.-Prof. RA Dr. Oliver Tolmein</w:t>
    </w:r>
  </w:p>
  <w:p w14:paraId="2D266F04" w14:textId="77777777" w:rsidR="00EA11CA" w:rsidRPr="00EA11CA" w:rsidRDefault="00EA11CA" w:rsidP="00EA11CA">
    <w:pPr>
      <w:pStyle w:val="Fuzeile"/>
      <w:ind w:left="1985" w:hanging="1985"/>
      <w:rPr>
        <w:rFonts w:ascii="Arial" w:hAnsi="Arial" w:cs="Arial"/>
        <w:sz w:val="16"/>
        <w:szCs w:val="16"/>
      </w:rPr>
    </w:pPr>
    <w:r w:rsidRPr="00EA11CA">
      <w:rPr>
        <w:rFonts w:ascii="Arial" w:hAnsi="Arial" w:cs="Arial"/>
        <w:sz w:val="16"/>
        <w:szCs w:val="16"/>
      </w:rPr>
      <w:t xml:space="preserve">Emeriti: </w:t>
    </w:r>
    <w:r w:rsidRPr="00EA11CA">
      <w:rPr>
        <w:rFonts w:ascii="Arial" w:hAnsi="Arial" w:cs="Arial"/>
        <w:sz w:val="16"/>
        <w:szCs w:val="16"/>
      </w:rPr>
      <w:tab/>
      <w:t xml:space="preserve">Prof. Dr. Dr. h.c. Jörg-Martin Jehle, Prof. Dr. Fritz Loos, Prof. Dr. Manfred Maiwald, </w:t>
    </w:r>
    <w:r w:rsidRPr="00EA11CA">
      <w:rPr>
        <w:rFonts w:ascii="Arial" w:hAnsi="Arial" w:cs="Arial"/>
        <w:sz w:val="16"/>
        <w:szCs w:val="16"/>
      </w:rPr>
      <w:tab/>
    </w:r>
  </w:p>
  <w:p w14:paraId="367DB223" w14:textId="02F2582D" w:rsidR="00EA11CA" w:rsidRPr="00EA11CA" w:rsidRDefault="00EA11CA" w:rsidP="00EA11CA">
    <w:pPr>
      <w:pStyle w:val="Fuzeile"/>
      <w:ind w:left="1985" w:hanging="198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EA11CA">
      <w:rPr>
        <w:rFonts w:ascii="Arial" w:hAnsi="Arial" w:cs="Arial"/>
        <w:sz w:val="16"/>
        <w:szCs w:val="16"/>
      </w:rPr>
      <w:t>Prof. Dr. Maria-Katharina Meyer, Prof. Dr. Dr. h.c. Hans-Ludwig Schreiber</w:t>
    </w:r>
    <w:r w:rsidRPr="00EA11CA">
      <w:rPr>
        <w:rFonts w:ascii="Arial" w:hAnsi="Arial" w:cs="Arial"/>
        <w:sz w:val="16"/>
        <w:szCs w:val="16"/>
      </w:rPr>
      <w:tab/>
    </w:r>
  </w:p>
  <w:p w14:paraId="396DD216" w14:textId="77777777" w:rsidR="00B935D2" w:rsidRPr="00EA11CA" w:rsidRDefault="00B935D2" w:rsidP="004C301A">
    <w:pPr>
      <w:pStyle w:val="Fuzeile"/>
      <w:tabs>
        <w:tab w:val="clear" w:pos="4536"/>
        <w:tab w:val="clear" w:pos="9072"/>
      </w:tabs>
      <w:ind w:left="1985" w:hanging="1985"/>
      <w:rPr>
        <w:rFonts w:ascii="Arial" w:hAnsi="Arial" w:cs="Arial"/>
        <w:sz w:val="16"/>
        <w:szCs w:val="16"/>
      </w:rPr>
    </w:pPr>
  </w:p>
  <w:p w14:paraId="4521736E" w14:textId="77777777" w:rsidR="00B935D2" w:rsidRPr="00EA11CA" w:rsidRDefault="00B935D2" w:rsidP="004C301A">
    <w:pPr>
      <w:pStyle w:val="Fuzeile"/>
      <w:tabs>
        <w:tab w:val="clear" w:pos="4536"/>
        <w:tab w:val="clear" w:pos="9072"/>
      </w:tabs>
      <w:ind w:left="1985" w:hanging="1985"/>
      <w:rPr>
        <w:rFonts w:ascii="Arial" w:hAnsi="Arial" w:cs="Arial"/>
        <w:sz w:val="16"/>
        <w:szCs w:val="16"/>
      </w:rPr>
    </w:pPr>
  </w:p>
  <w:p w14:paraId="2F5609D8" w14:textId="55D3B51E" w:rsidR="00B935D2" w:rsidRPr="00EA11CA" w:rsidRDefault="00B935D2" w:rsidP="00EB5D35">
    <w:pPr>
      <w:pStyle w:val="Fuzeile"/>
      <w:tabs>
        <w:tab w:val="clear" w:pos="4536"/>
        <w:tab w:val="clear" w:pos="9072"/>
      </w:tabs>
      <w:ind w:left="1985" w:hanging="1985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C20A" w14:textId="77777777" w:rsidR="004C5CCB" w:rsidRDefault="004C5CCB">
      <w:r>
        <w:separator/>
      </w:r>
    </w:p>
  </w:footnote>
  <w:footnote w:type="continuationSeparator" w:id="0">
    <w:p w14:paraId="6EFB3E60" w14:textId="77777777" w:rsidR="004C5CCB" w:rsidRDefault="004C5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447A" w14:textId="77777777" w:rsidR="00B935D2" w:rsidRDefault="00B935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13C1" w14:textId="77777777" w:rsidR="00B935D2" w:rsidRDefault="00B935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0" w:type="dxa"/>
      <w:jc w:val="center"/>
      <w:tblLayout w:type="fixed"/>
      <w:tblLook w:val="01E0" w:firstRow="1" w:lastRow="1" w:firstColumn="1" w:lastColumn="1" w:noHBand="0" w:noVBand="0"/>
    </w:tblPr>
    <w:tblGrid>
      <w:gridCol w:w="1698"/>
      <w:gridCol w:w="5994"/>
      <w:gridCol w:w="1698"/>
    </w:tblGrid>
    <w:tr w:rsidR="00B935D2" w14:paraId="0047A956" w14:textId="77777777" w:rsidTr="00DF2142">
      <w:trPr>
        <w:trHeight w:val="1985"/>
        <w:jc w:val="center"/>
      </w:trPr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0B0E0FBC" w14:textId="03C6E33E" w:rsidR="00B935D2" w:rsidRPr="00D43882" w:rsidRDefault="00B935D2" w:rsidP="00DF2142">
          <w:pPr>
            <w:pStyle w:val="Kopfzeile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1FE7B04E" wp14:editId="166374B5">
                <wp:extent cx="1038225" cy="866775"/>
                <wp:effectExtent l="0" t="0" r="9525" b="9525"/>
                <wp:docPr id="186" name="Bild 1" descr="c7dbb93273558c563506a32ae1263d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7dbb93273558c563506a32ae1263d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5" w:type="dxa"/>
          <w:vAlign w:val="center"/>
        </w:tcPr>
        <w:p w14:paraId="0BF886E8" w14:textId="77777777" w:rsidR="00B935D2" w:rsidRPr="00B935D2" w:rsidRDefault="00B935D2" w:rsidP="00B935D2">
          <w:pPr>
            <w:tabs>
              <w:tab w:val="left" w:pos="708"/>
              <w:tab w:val="center" w:pos="4536"/>
              <w:tab w:val="right" w:pos="9072"/>
            </w:tabs>
            <w:spacing w:after="120"/>
            <w:jc w:val="center"/>
            <w:rPr>
              <w:rFonts w:ascii="Arial" w:hAnsi="Arial" w:cs="Arial"/>
              <w:color w:val="999999"/>
              <w:sz w:val="32"/>
              <w:szCs w:val="32"/>
              <w:lang w:val="en-GB"/>
            </w:rPr>
          </w:pPr>
          <w:r w:rsidRPr="00B935D2">
            <w:rPr>
              <w:rFonts w:ascii="Arial" w:hAnsi="Arial" w:cs="Arial"/>
              <w:color w:val="999999"/>
              <w:sz w:val="32"/>
              <w:szCs w:val="32"/>
              <w:lang w:val="en-GB"/>
            </w:rPr>
            <w:t>Georg-August Universität Göttingen</w:t>
          </w:r>
        </w:p>
        <w:p w14:paraId="585C354E" w14:textId="77777777" w:rsidR="00B935D2" w:rsidRPr="00B935D2" w:rsidRDefault="00B935D2" w:rsidP="00B935D2">
          <w:pPr>
            <w:tabs>
              <w:tab w:val="left" w:pos="708"/>
              <w:tab w:val="center" w:pos="4536"/>
              <w:tab w:val="right" w:pos="9072"/>
            </w:tabs>
            <w:jc w:val="center"/>
            <w:rPr>
              <w:rFonts w:ascii="Arial" w:hAnsi="Arial" w:cs="Arial"/>
              <w:sz w:val="22"/>
              <w:szCs w:val="36"/>
              <w:lang w:val="en-GB"/>
            </w:rPr>
          </w:pPr>
          <w:r w:rsidRPr="00B935D2">
            <w:rPr>
              <w:rFonts w:ascii="Arial" w:hAnsi="Arial" w:cs="Arial"/>
              <w:sz w:val="22"/>
              <w:szCs w:val="36"/>
              <w:lang w:val="en-GB"/>
            </w:rPr>
            <w:t>Institute for Criminal Law and Justice</w:t>
          </w:r>
        </w:p>
        <w:p w14:paraId="6475CA50" w14:textId="77777777" w:rsidR="00B935D2" w:rsidRPr="00B935D2" w:rsidRDefault="00B935D2" w:rsidP="00B935D2">
          <w:pPr>
            <w:tabs>
              <w:tab w:val="left" w:pos="708"/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30"/>
              <w:lang w:val="es-CO"/>
            </w:rPr>
          </w:pPr>
          <w:r w:rsidRPr="00B935D2">
            <w:rPr>
              <w:rFonts w:ascii="Arial" w:hAnsi="Arial" w:cs="Arial"/>
              <w:szCs w:val="30"/>
              <w:lang w:val="es-CO"/>
            </w:rPr>
            <w:t xml:space="preserve">Department of Foreign and International Criminal Law; </w:t>
          </w:r>
          <w:r w:rsidR="004C5CCB">
            <w:fldChar w:fldCharType="begin"/>
          </w:r>
          <w:r w:rsidR="004C5CCB" w:rsidRPr="0062664C">
            <w:rPr>
              <w:lang w:val="es-CO"/>
            </w:rPr>
            <w:instrText xml:space="preserve"> HYPERLINK "http://www.department-ambos.uni-goettingen.de/www.cedpal.uni-goettingen.de" \t "_blank" </w:instrText>
          </w:r>
          <w:r w:rsidR="004C5CCB">
            <w:fldChar w:fldCharType="separate"/>
          </w:r>
          <w:r w:rsidRPr="00B935D2">
            <w:rPr>
              <w:rFonts w:ascii="Arial" w:hAnsi="Arial" w:cs="Arial"/>
              <w:szCs w:val="30"/>
              <w:lang w:val="es-CO"/>
            </w:rPr>
            <w:t>Centro de Estudios de Derecho Penal y Procesal Penal Latinoamericano</w:t>
          </w:r>
          <w:r w:rsidR="004C5CCB">
            <w:rPr>
              <w:rFonts w:ascii="Arial" w:hAnsi="Arial" w:cs="Arial"/>
              <w:szCs w:val="30"/>
              <w:lang w:val="es-CO"/>
            </w:rPr>
            <w:fldChar w:fldCharType="end"/>
          </w:r>
          <w:r w:rsidRPr="00B935D2">
            <w:rPr>
              <w:rFonts w:ascii="Arial" w:hAnsi="Arial" w:cs="Arial"/>
              <w:szCs w:val="30"/>
              <w:lang w:val="es-CO"/>
            </w:rPr>
            <w:t xml:space="preserve"> (CEDPAL)</w:t>
          </w:r>
        </w:p>
        <w:p w14:paraId="15DF4079" w14:textId="77777777" w:rsidR="00B935D2" w:rsidRPr="00B935D2" w:rsidRDefault="00B935D2" w:rsidP="00B935D2">
          <w:pPr>
            <w:tabs>
              <w:tab w:val="left" w:pos="708"/>
              <w:tab w:val="center" w:pos="4536"/>
              <w:tab w:val="right" w:pos="9072"/>
            </w:tabs>
            <w:jc w:val="center"/>
            <w:rPr>
              <w:rFonts w:ascii="Arial" w:hAnsi="Arial" w:cs="Arial"/>
              <w:szCs w:val="30"/>
              <w:lang w:val="es-CO"/>
            </w:rPr>
          </w:pPr>
          <w:r w:rsidRPr="00B935D2">
            <w:rPr>
              <w:rFonts w:ascii="Arial" w:hAnsi="Arial" w:cs="Arial"/>
              <w:szCs w:val="30"/>
              <w:lang w:val="es-CO"/>
            </w:rPr>
            <w:t xml:space="preserve">Prof. Dr. Dr. h.c. Kai Ambos </w:t>
          </w:r>
        </w:p>
        <w:p w14:paraId="7B94F152" w14:textId="30B91A87" w:rsidR="00B935D2" w:rsidRPr="00DF2142" w:rsidRDefault="00B935D2" w:rsidP="00B935D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0"/>
              <w:szCs w:val="30"/>
              <w:lang w:val="en-GB"/>
            </w:rPr>
          </w:pPr>
          <w:r w:rsidRPr="00B935D2">
            <w:rPr>
              <w:rFonts w:ascii="Arial" w:hAnsi="Arial" w:cs="Arial"/>
              <w:sz w:val="16"/>
              <w:szCs w:val="30"/>
              <w:lang w:val="en-US"/>
            </w:rPr>
            <w:t>Judge Kosovo Specialist Chambers, The Hague, NL; Advisor (amicus curiae) of the Colombian Special Jurisdiction for Peace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center"/>
        </w:tcPr>
        <w:p w14:paraId="1BFAD199" w14:textId="025F104E" w:rsidR="00B935D2" w:rsidRDefault="00B935D2" w:rsidP="00DF2142">
          <w:pPr>
            <w:pStyle w:val="Kopfzeile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00810B77" wp14:editId="71A1812F">
                <wp:extent cx="1038225" cy="1076325"/>
                <wp:effectExtent l="0" t="0" r="9525" b="9525"/>
                <wp:docPr id="187" name="Bild 2" descr="Justitia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ustitia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37F80C" w14:textId="77777777" w:rsidR="00B935D2" w:rsidRDefault="00B935D2" w:rsidP="00D43882">
    <w:pPr>
      <w:pStyle w:val="Kopfzeile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3CC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72FF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A4E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FA7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047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DCBB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49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D46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F2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5EE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12814"/>
    <w:multiLevelType w:val="hybridMultilevel"/>
    <w:tmpl w:val="86249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6A71"/>
    <w:multiLevelType w:val="hybridMultilevel"/>
    <w:tmpl w:val="5CACA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17A35"/>
    <w:multiLevelType w:val="hybridMultilevel"/>
    <w:tmpl w:val="6C42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0FA3"/>
    <w:multiLevelType w:val="hybridMultilevel"/>
    <w:tmpl w:val="23F48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35"/>
    <w:rsid w:val="000159BC"/>
    <w:rsid w:val="00015E2B"/>
    <w:rsid w:val="00020FA3"/>
    <w:rsid w:val="00047BF5"/>
    <w:rsid w:val="000630C0"/>
    <w:rsid w:val="00064BDF"/>
    <w:rsid w:val="00071ECC"/>
    <w:rsid w:val="000733A5"/>
    <w:rsid w:val="00076752"/>
    <w:rsid w:val="00081106"/>
    <w:rsid w:val="0009094F"/>
    <w:rsid w:val="000A298C"/>
    <w:rsid w:val="000A6125"/>
    <w:rsid w:val="000B07D4"/>
    <w:rsid w:val="000D0951"/>
    <w:rsid w:val="000D25FA"/>
    <w:rsid w:val="000E1AAB"/>
    <w:rsid w:val="000E4CB3"/>
    <w:rsid w:val="000F53CC"/>
    <w:rsid w:val="00104D77"/>
    <w:rsid w:val="00107B83"/>
    <w:rsid w:val="00107F67"/>
    <w:rsid w:val="0011219F"/>
    <w:rsid w:val="0011279D"/>
    <w:rsid w:val="00114C76"/>
    <w:rsid w:val="00123860"/>
    <w:rsid w:val="0013065B"/>
    <w:rsid w:val="00134736"/>
    <w:rsid w:val="00137C4D"/>
    <w:rsid w:val="00144E59"/>
    <w:rsid w:val="00146C31"/>
    <w:rsid w:val="001503AF"/>
    <w:rsid w:val="00157909"/>
    <w:rsid w:val="00160BC5"/>
    <w:rsid w:val="00163A5F"/>
    <w:rsid w:val="00164448"/>
    <w:rsid w:val="00165D95"/>
    <w:rsid w:val="00190F4C"/>
    <w:rsid w:val="00192197"/>
    <w:rsid w:val="00194BBB"/>
    <w:rsid w:val="001B2E68"/>
    <w:rsid w:val="001C0A93"/>
    <w:rsid w:val="001C206E"/>
    <w:rsid w:val="001C58B6"/>
    <w:rsid w:val="001D37D5"/>
    <w:rsid w:val="001F11DA"/>
    <w:rsid w:val="001F3A8E"/>
    <w:rsid w:val="001F4336"/>
    <w:rsid w:val="00206BFE"/>
    <w:rsid w:val="00206EC6"/>
    <w:rsid w:val="00210BA4"/>
    <w:rsid w:val="00210CC3"/>
    <w:rsid w:val="002121C7"/>
    <w:rsid w:val="002147F1"/>
    <w:rsid w:val="00215CEA"/>
    <w:rsid w:val="00227FDE"/>
    <w:rsid w:val="00246B56"/>
    <w:rsid w:val="0024783B"/>
    <w:rsid w:val="002528F1"/>
    <w:rsid w:val="00252FFD"/>
    <w:rsid w:val="00255212"/>
    <w:rsid w:val="0026207A"/>
    <w:rsid w:val="00262D42"/>
    <w:rsid w:val="0026594D"/>
    <w:rsid w:val="002778E6"/>
    <w:rsid w:val="00277FDF"/>
    <w:rsid w:val="00290358"/>
    <w:rsid w:val="002963BA"/>
    <w:rsid w:val="002B11F6"/>
    <w:rsid w:val="002B4066"/>
    <w:rsid w:val="002C51EE"/>
    <w:rsid w:val="002F599D"/>
    <w:rsid w:val="002F6C97"/>
    <w:rsid w:val="00301570"/>
    <w:rsid w:val="00306003"/>
    <w:rsid w:val="0031665E"/>
    <w:rsid w:val="00324E74"/>
    <w:rsid w:val="00331851"/>
    <w:rsid w:val="00336C38"/>
    <w:rsid w:val="00360786"/>
    <w:rsid w:val="00360DA3"/>
    <w:rsid w:val="00367D65"/>
    <w:rsid w:val="0038248C"/>
    <w:rsid w:val="003A2067"/>
    <w:rsid w:val="003C217C"/>
    <w:rsid w:val="003D271D"/>
    <w:rsid w:val="003D565E"/>
    <w:rsid w:val="003E187F"/>
    <w:rsid w:val="003E375E"/>
    <w:rsid w:val="003E4BA9"/>
    <w:rsid w:val="0040114A"/>
    <w:rsid w:val="00413942"/>
    <w:rsid w:val="00422544"/>
    <w:rsid w:val="0043074C"/>
    <w:rsid w:val="00431D3B"/>
    <w:rsid w:val="004345F3"/>
    <w:rsid w:val="00434E35"/>
    <w:rsid w:val="00437232"/>
    <w:rsid w:val="00437386"/>
    <w:rsid w:val="00441485"/>
    <w:rsid w:val="0044383F"/>
    <w:rsid w:val="0045064E"/>
    <w:rsid w:val="00450AF6"/>
    <w:rsid w:val="004574AB"/>
    <w:rsid w:val="00470D7B"/>
    <w:rsid w:val="00476924"/>
    <w:rsid w:val="00482036"/>
    <w:rsid w:val="00483421"/>
    <w:rsid w:val="004A0C10"/>
    <w:rsid w:val="004A62DF"/>
    <w:rsid w:val="004C1293"/>
    <w:rsid w:val="004C301A"/>
    <w:rsid w:val="004C5CCB"/>
    <w:rsid w:val="004C5EF5"/>
    <w:rsid w:val="004D4D59"/>
    <w:rsid w:val="004E37B7"/>
    <w:rsid w:val="004F123F"/>
    <w:rsid w:val="004F60F1"/>
    <w:rsid w:val="00510305"/>
    <w:rsid w:val="00521D0D"/>
    <w:rsid w:val="0053644E"/>
    <w:rsid w:val="00542595"/>
    <w:rsid w:val="005460F0"/>
    <w:rsid w:val="0054613A"/>
    <w:rsid w:val="00550CE5"/>
    <w:rsid w:val="005532FC"/>
    <w:rsid w:val="00556E66"/>
    <w:rsid w:val="005642F6"/>
    <w:rsid w:val="0056573D"/>
    <w:rsid w:val="00571782"/>
    <w:rsid w:val="0057400D"/>
    <w:rsid w:val="00585000"/>
    <w:rsid w:val="005913A7"/>
    <w:rsid w:val="00591A0B"/>
    <w:rsid w:val="005A01D0"/>
    <w:rsid w:val="005A552C"/>
    <w:rsid w:val="00603B6D"/>
    <w:rsid w:val="0060584C"/>
    <w:rsid w:val="0062664C"/>
    <w:rsid w:val="006272D8"/>
    <w:rsid w:val="0063108C"/>
    <w:rsid w:val="00634F21"/>
    <w:rsid w:val="0063599D"/>
    <w:rsid w:val="00643C5C"/>
    <w:rsid w:val="00646A5B"/>
    <w:rsid w:val="00646EC6"/>
    <w:rsid w:val="00654FBC"/>
    <w:rsid w:val="00662E1D"/>
    <w:rsid w:val="00666866"/>
    <w:rsid w:val="006671B4"/>
    <w:rsid w:val="00685F8A"/>
    <w:rsid w:val="006923CC"/>
    <w:rsid w:val="00693996"/>
    <w:rsid w:val="00695A44"/>
    <w:rsid w:val="006A1F69"/>
    <w:rsid w:val="006B1AE4"/>
    <w:rsid w:val="006B46B1"/>
    <w:rsid w:val="006D63CF"/>
    <w:rsid w:val="006D74DF"/>
    <w:rsid w:val="006E0012"/>
    <w:rsid w:val="006E56AB"/>
    <w:rsid w:val="006E64E7"/>
    <w:rsid w:val="006E6EB2"/>
    <w:rsid w:val="006E73EA"/>
    <w:rsid w:val="006F5CE9"/>
    <w:rsid w:val="00706E3D"/>
    <w:rsid w:val="0071253F"/>
    <w:rsid w:val="00713DDD"/>
    <w:rsid w:val="00717323"/>
    <w:rsid w:val="00720225"/>
    <w:rsid w:val="0072106C"/>
    <w:rsid w:val="00730CFF"/>
    <w:rsid w:val="00743A89"/>
    <w:rsid w:val="00745E01"/>
    <w:rsid w:val="00752359"/>
    <w:rsid w:val="00752B02"/>
    <w:rsid w:val="0075361B"/>
    <w:rsid w:val="00770F93"/>
    <w:rsid w:val="007721E9"/>
    <w:rsid w:val="007912C6"/>
    <w:rsid w:val="007B6837"/>
    <w:rsid w:val="007C6EF3"/>
    <w:rsid w:val="007D27E5"/>
    <w:rsid w:val="00803749"/>
    <w:rsid w:val="00804A05"/>
    <w:rsid w:val="00805605"/>
    <w:rsid w:val="008074C6"/>
    <w:rsid w:val="0083384C"/>
    <w:rsid w:val="008338AA"/>
    <w:rsid w:val="00834DAE"/>
    <w:rsid w:val="008379C5"/>
    <w:rsid w:val="00841B14"/>
    <w:rsid w:val="00844C92"/>
    <w:rsid w:val="008501F4"/>
    <w:rsid w:val="00874C0C"/>
    <w:rsid w:val="008909D9"/>
    <w:rsid w:val="008A2508"/>
    <w:rsid w:val="008C24D7"/>
    <w:rsid w:val="008C5639"/>
    <w:rsid w:val="008C6DA8"/>
    <w:rsid w:val="008E23E9"/>
    <w:rsid w:val="008F67D2"/>
    <w:rsid w:val="009154A4"/>
    <w:rsid w:val="00924D3B"/>
    <w:rsid w:val="00930237"/>
    <w:rsid w:val="00931BE8"/>
    <w:rsid w:val="00940889"/>
    <w:rsid w:val="009412FB"/>
    <w:rsid w:val="0094142B"/>
    <w:rsid w:val="00945DBA"/>
    <w:rsid w:val="00955DE6"/>
    <w:rsid w:val="00973BCD"/>
    <w:rsid w:val="009832BD"/>
    <w:rsid w:val="009859DF"/>
    <w:rsid w:val="00985AFA"/>
    <w:rsid w:val="009A76F1"/>
    <w:rsid w:val="009B7AC3"/>
    <w:rsid w:val="009D46D7"/>
    <w:rsid w:val="009D52C9"/>
    <w:rsid w:val="009F2351"/>
    <w:rsid w:val="009F3F42"/>
    <w:rsid w:val="009F7765"/>
    <w:rsid w:val="00A01E76"/>
    <w:rsid w:val="00A03490"/>
    <w:rsid w:val="00A0457B"/>
    <w:rsid w:val="00A3716B"/>
    <w:rsid w:val="00A40438"/>
    <w:rsid w:val="00A46132"/>
    <w:rsid w:val="00A46246"/>
    <w:rsid w:val="00A50F78"/>
    <w:rsid w:val="00A52646"/>
    <w:rsid w:val="00A53FF6"/>
    <w:rsid w:val="00A54D0E"/>
    <w:rsid w:val="00A65322"/>
    <w:rsid w:val="00A75D43"/>
    <w:rsid w:val="00A804FC"/>
    <w:rsid w:val="00A924FD"/>
    <w:rsid w:val="00AA120E"/>
    <w:rsid w:val="00AB2EBF"/>
    <w:rsid w:val="00AB3D3A"/>
    <w:rsid w:val="00AB41FA"/>
    <w:rsid w:val="00AB6C93"/>
    <w:rsid w:val="00AB7DE2"/>
    <w:rsid w:val="00AC13E9"/>
    <w:rsid w:val="00AE40B9"/>
    <w:rsid w:val="00B016AE"/>
    <w:rsid w:val="00B27447"/>
    <w:rsid w:val="00B2758C"/>
    <w:rsid w:val="00B44FC6"/>
    <w:rsid w:val="00B5360D"/>
    <w:rsid w:val="00B54BDD"/>
    <w:rsid w:val="00B62186"/>
    <w:rsid w:val="00B66964"/>
    <w:rsid w:val="00B7331E"/>
    <w:rsid w:val="00B76D67"/>
    <w:rsid w:val="00B84A9A"/>
    <w:rsid w:val="00B9270C"/>
    <w:rsid w:val="00B935D2"/>
    <w:rsid w:val="00B956E2"/>
    <w:rsid w:val="00B971F7"/>
    <w:rsid w:val="00BD5CFA"/>
    <w:rsid w:val="00BE18BC"/>
    <w:rsid w:val="00BE1A9A"/>
    <w:rsid w:val="00BF3E6F"/>
    <w:rsid w:val="00C04A7D"/>
    <w:rsid w:val="00C05DDC"/>
    <w:rsid w:val="00C06390"/>
    <w:rsid w:val="00C17705"/>
    <w:rsid w:val="00C17DF4"/>
    <w:rsid w:val="00C37FB9"/>
    <w:rsid w:val="00C50388"/>
    <w:rsid w:val="00C62584"/>
    <w:rsid w:val="00C633DE"/>
    <w:rsid w:val="00C87855"/>
    <w:rsid w:val="00C92A59"/>
    <w:rsid w:val="00C95328"/>
    <w:rsid w:val="00CA3390"/>
    <w:rsid w:val="00CA4F27"/>
    <w:rsid w:val="00CB572B"/>
    <w:rsid w:val="00CC018B"/>
    <w:rsid w:val="00CC52CF"/>
    <w:rsid w:val="00CD4494"/>
    <w:rsid w:val="00CE4FA6"/>
    <w:rsid w:val="00CF1893"/>
    <w:rsid w:val="00CF39F5"/>
    <w:rsid w:val="00CF501C"/>
    <w:rsid w:val="00D20E99"/>
    <w:rsid w:val="00D22855"/>
    <w:rsid w:val="00D24E49"/>
    <w:rsid w:val="00D25F9B"/>
    <w:rsid w:val="00D2796F"/>
    <w:rsid w:val="00D331C2"/>
    <w:rsid w:val="00D35D52"/>
    <w:rsid w:val="00D43882"/>
    <w:rsid w:val="00D73380"/>
    <w:rsid w:val="00D773FF"/>
    <w:rsid w:val="00D85951"/>
    <w:rsid w:val="00D95842"/>
    <w:rsid w:val="00DA5CFE"/>
    <w:rsid w:val="00DA7ED8"/>
    <w:rsid w:val="00DB6810"/>
    <w:rsid w:val="00DC2B4F"/>
    <w:rsid w:val="00DE7851"/>
    <w:rsid w:val="00DE7B35"/>
    <w:rsid w:val="00DF2142"/>
    <w:rsid w:val="00E0228B"/>
    <w:rsid w:val="00E02F49"/>
    <w:rsid w:val="00E05429"/>
    <w:rsid w:val="00E112DC"/>
    <w:rsid w:val="00E11CCA"/>
    <w:rsid w:val="00E17E41"/>
    <w:rsid w:val="00E17F62"/>
    <w:rsid w:val="00E26D96"/>
    <w:rsid w:val="00E37B98"/>
    <w:rsid w:val="00E43D4C"/>
    <w:rsid w:val="00E504B9"/>
    <w:rsid w:val="00E538AD"/>
    <w:rsid w:val="00E553CD"/>
    <w:rsid w:val="00E5643A"/>
    <w:rsid w:val="00E56D78"/>
    <w:rsid w:val="00E61265"/>
    <w:rsid w:val="00E67275"/>
    <w:rsid w:val="00E73415"/>
    <w:rsid w:val="00E77184"/>
    <w:rsid w:val="00E80548"/>
    <w:rsid w:val="00E83E33"/>
    <w:rsid w:val="00E90AD1"/>
    <w:rsid w:val="00E942E9"/>
    <w:rsid w:val="00E979A3"/>
    <w:rsid w:val="00E97E03"/>
    <w:rsid w:val="00EA11CA"/>
    <w:rsid w:val="00EB1AE7"/>
    <w:rsid w:val="00EB3D64"/>
    <w:rsid w:val="00EB53DC"/>
    <w:rsid w:val="00EB5D35"/>
    <w:rsid w:val="00EC5F5C"/>
    <w:rsid w:val="00ED669B"/>
    <w:rsid w:val="00ED7B71"/>
    <w:rsid w:val="00EE42FC"/>
    <w:rsid w:val="00EF0F23"/>
    <w:rsid w:val="00EF4101"/>
    <w:rsid w:val="00F00497"/>
    <w:rsid w:val="00F008FE"/>
    <w:rsid w:val="00F06DD5"/>
    <w:rsid w:val="00F1139B"/>
    <w:rsid w:val="00F27966"/>
    <w:rsid w:val="00F355D8"/>
    <w:rsid w:val="00F35734"/>
    <w:rsid w:val="00F36F31"/>
    <w:rsid w:val="00F43992"/>
    <w:rsid w:val="00F4693B"/>
    <w:rsid w:val="00F476C9"/>
    <w:rsid w:val="00F7236D"/>
    <w:rsid w:val="00F73EF8"/>
    <w:rsid w:val="00F779AF"/>
    <w:rsid w:val="00F846B2"/>
    <w:rsid w:val="00F90507"/>
    <w:rsid w:val="00F93D87"/>
    <w:rsid w:val="00F945D3"/>
    <w:rsid w:val="00FA18F1"/>
    <w:rsid w:val="00FB67C8"/>
    <w:rsid w:val="00FD666E"/>
    <w:rsid w:val="00FD7041"/>
    <w:rsid w:val="00FE3C7F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EA7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41FA"/>
    <w:rPr>
      <w:lang w:eastAsia="de-DE"/>
    </w:rPr>
  </w:style>
  <w:style w:type="paragraph" w:styleId="berschrift1">
    <w:name w:val="heading 1"/>
    <w:basedOn w:val="Standard"/>
    <w:next w:val="Standard"/>
    <w:qFormat/>
    <w:rsid w:val="00AB41FA"/>
    <w:pPr>
      <w:keepNext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927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41FA"/>
    <w:pPr>
      <w:tabs>
        <w:tab w:val="center" w:pos="4536"/>
        <w:tab w:val="right" w:pos="9072"/>
      </w:tabs>
    </w:pPr>
  </w:style>
  <w:style w:type="paragraph" w:customStyle="1" w:styleId="AS-Wiederholung">
    <w:name w:val="AS-Wiederholung"/>
    <w:basedOn w:val="Standard"/>
    <w:rsid w:val="00AB41FA"/>
    <w:pPr>
      <w:pBdr>
        <w:bottom w:val="single" w:sz="4" w:space="1" w:color="auto"/>
      </w:pBdr>
    </w:pPr>
    <w:rPr>
      <w:sz w:val="16"/>
    </w:rPr>
  </w:style>
  <w:style w:type="paragraph" w:customStyle="1" w:styleId="Bezugszeile">
    <w:name w:val="Bezugszeile"/>
    <w:basedOn w:val="Standard"/>
    <w:rsid w:val="00AB41FA"/>
    <w:pPr>
      <w:tabs>
        <w:tab w:val="left" w:pos="2880"/>
        <w:tab w:val="left" w:pos="5761"/>
        <w:tab w:val="left" w:pos="8641"/>
      </w:tabs>
    </w:pPr>
    <w:rPr>
      <w:sz w:val="16"/>
    </w:rPr>
  </w:style>
  <w:style w:type="paragraph" w:customStyle="1" w:styleId="Bezugszeile2">
    <w:name w:val="Bezugszeile2"/>
    <w:basedOn w:val="Bezugszeile"/>
    <w:rsid w:val="00AB41FA"/>
    <w:rPr>
      <w:sz w:val="20"/>
    </w:rPr>
  </w:style>
  <w:style w:type="paragraph" w:styleId="Fuzeile">
    <w:name w:val="footer"/>
    <w:basedOn w:val="Standard"/>
    <w:rsid w:val="00AB41F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D4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B016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B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BBB"/>
    <w:rPr>
      <w:rFonts w:ascii="Tahom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39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3996"/>
  </w:style>
  <w:style w:type="character" w:customStyle="1" w:styleId="KommentartextZchn">
    <w:name w:val="Kommentartext Zchn"/>
    <w:basedOn w:val="Absatz-Standardschriftart"/>
    <w:link w:val="Kommentartext"/>
    <w:uiPriority w:val="99"/>
    <w:rsid w:val="0069399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9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996"/>
    <w:rPr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DC2B4F"/>
    <w:rPr>
      <w:rFonts w:eastAsiaTheme="minorHAnsi"/>
      <w:sz w:val="24"/>
      <w:szCs w:val="24"/>
    </w:rPr>
  </w:style>
  <w:style w:type="character" w:customStyle="1" w:styleId="rpc41">
    <w:name w:val="_rpc_41"/>
    <w:basedOn w:val="Absatz-Standardschriftart"/>
    <w:rsid w:val="00DC2B4F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70F93"/>
    <w:rPr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70F93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F3F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927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F235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9F2351"/>
    <w:rPr>
      <w:color w:val="605E5C"/>
      <w:shd w:val="clear" w:color="auto" w:fill="E1DFDD"/>
    </w:rPr>
  </w:style>
  <w:style w:type="paragraph" w:customStyle="1" w:styleId="Default">
    <w:name w:val="Default"/>
    <w:rsid w:val="00B669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-tools.org/doc/802549/)" TargetMode="External"/><Relationship Id="rId13" Type="http://schemas.openxmlformats.org/officeDocument/2006/relationships/hyperlink" Target="https://www.legal-tools.org/doc/kbo3hy/)" TargetMode="External"/><Relationship Id="rId18" Type="http://schemas.openxmlformats.org/officeDocument/2006/relationships/hyperlink" Target="https://www.legal-tools.org/doc/f0s9c6/)" TargetMode="External"/><Relationship Id="rId26" Type="http://schemas.openxmlformats.org/officeDocument/2006/relationships/hyperlink" Target="https://www.legal-tools.org/doc/yyw2ef/)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legal-tools.org/doc/kdbwwo/)" TargetMode="External"/><Relationship Id="rId34" Type="http://schemas.openxmlformats.org/officeDocument/2006/relationships/hyperlink" Target="https://www.legal-tools.org/doc/r4nib0/)" TargetMode="External"/><Relationship Id="rId42" Type="http://schemas.openxmlformats.org/officeDocument/2006/relationships/footer" Target="footer2.xml"/><Relationship Id="rId7" Type="http://schemas.openxmlformats.org/officeDocument/2006/relationships/hyperlink" Target="https://www.legal-tools.org/doc/z1jsl3/)" TargetMode="External"/><Relationship Id="rId12" Type="http://schemas.openxmlformats.org/officeDocument/2006/relationships/hyperlink" Target="https://www.icc-cpi.int/Pages/record.aspx?docNo=ICC-01/13-115" TargetMode="External"/><Relationship Id="rId17" Type="http://schemas.openxmlformats.org/officeDocument/2006/relationships/hyperlink" Target="https://www.icj-cij.org/files/case-related/178/178-20200123-ORD-01-03-EN.pdf)" TargetMode="External"/><Relationship Id="rId25" Type="http://schemas.openxmlformats.org/officeDocument/2006/relationships/hyperlink" Target="https://www.legal-tools.org/doc/80578a/)" TargetMode="External"/><Relationship Id="rId33" Type="http://schemas.openxmlformats.org/officeDocument/2006/relationships/hyperlink" Target="https://www.legal-tools.org/doc/9ybzef/)" TargetMode="External"/><Relationship Id="rId38" Type="http://schemas.openxmlformats.org/officeDocument/2006/relationships/hyperlink" Target="https://www.legal-tools.org/doc/0c5307/)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cj-cij.org/files/case-related/178/178-20200123-ORD-01-02-EN.pdf)" TargetMode="External"/><Relationship Id="rId20" Type="http://schemas.openxmlformats.org/officeDocument/2006/relationships/hyperlink" Target="https://www.legal-tools.org/doc/bfdi78/)" TargetMode="External"/><Relationship Id="rId29" Type="http://schemas.openxmlformats.org/officeDocument/2006/relationships/hyperlink" Target="https://www.icc-cpi.int/Pages/record.aspx?docNo=ICC-02/11-01/15-14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c-cpi.int/Pages/record.aspx?docNo=ICC-01/13-111" TargetMode="External"/><Relationship Id="rId24" Type="http://schemas.openxmlformats.org/officeDocument/2006/relationships/hyperlink" Target="https://www.icc-cpi.int/RelatedRecords/CR2021_01167.PDF" TargetMode="External"/><Relationship Id="rId32" Type="http://schemas.openxmlformats.org/officeDocument/2006/relationships/hyperlink" Target="https://www.legal-tools.org/doc/uivabu/)" TargetMode="External"/><Relationship Id="rId37" Type="http://schemas.openxmlformats.org/officeDocument/2006/relationships/hyperlink" Target="https://www.legal-tools.org/doc/pda4l9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cj-cij.org/files/case-related/178/178-20200123-ORD-01-01-EN.pdf)" TargetMode="External"/><Relationship Id="rId23" Type="http://schemas.openxmlformats.org/officeDocument/2006/relationships/hyperlink" Target="https://www.icc-cpi.int/RelatedRecords/CR2021_01166.PDF" TargetMode="External"/><Relationship Id="rId28" Type="http://schemas.openxmlformats.org/officeDocument/2006/relationships/hyperlink" Target="https://www.icc-cpi.int/Pages/record.aspx?docNo=ICC-02/04-01/15-1762-Red" TargetMode="External"/><Relationship Id="rId36" Type="http://schemas.openxmlformats.org/officeDocument/2006/relationships/hyperlink" Target="https://www.icc-cpi.int/Pages/record.aspx?docNo=ICC-01/05-01/08-3694" TargetMode="External"/><Relationship Id="rId10" Type="http://schemas.openxmlformats.org/officeDocument/2006/relationships/hyperlink" Target="https://www.legal-tools.org/doc/5f0b9c/)" TargetMode="External"/><Relationship Id="rId19" Type="http://schemas.openxmlformats.org/officeDocument/2006/relationships/hyperlink" Target="https://www.legal-tools.org/doc/x7kl12/)" TargetMode="External"/><Relationship Id="rId31" Type="http://schemas.openxmlformats.org/officeDocument/2006/relationships/hyperlink" Target="https://www.icc-cpi.int/Pages/record.aspx?docNo=ICC-01/04-02/06-2659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egal-tools.org/doc/7qo2ws/)" TargetMode="External"/><Relationship Id="rId14" Type="http://schemas.openxmlformats.org/officeDocument/2006/relationships/hyperlink" Target="https://www.icj-cij.org/files/case-related/178/178-20200123-ORD-01-00-EN.pdf)" TargetMode="External"/><Relationship Id="rId22" Type="http://schemas.openxmlformats.org/officeDocument/2006/relationships/hyperlink" Target="https://legal-tools.org/doc/clur6w/)" TargetMode="External"/><Relationship Id="rId27" Type="http://schemas.openxmlformats.org/officeDocument/2006/relationships/hyperlink" Target="https://www.legal-tools.org/doc/41dc5f/)" TargetMode="External"/><Relationship Id="rId30" Type="http://schemas.openxmlformats.org/officeDocument/2006/relationships/hyperlink" Target="https://www.legal-tools.org/doc/7ec94f/)" TargetMode="External"/><Relationship Id="rId35" Type="http://schemas.openxmlformats.org/officeDocument/2006/relationships/hyperlink" Target="https://www.legal-tools.org/doc/ks0e86/)" TargetMode="External"/><Relationship Id="rId43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mueller\Anwendungsdaten\Microsoft\Templates\IK_Ambos_Engli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IK_Ambos_Englisch</Template>
  <TotalTime>0</TotalTime>
  <Pages>2</Pages>
  <Words>895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WinWord-Berater</vt:lpstr>
    </vt:vector>
  </TitlesOfParts>
  <Company/>
  <LinksUpToDate>false</LinksUpToDate>
  <CharactersWithSpaces>6524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WinWord-Berater</dc:title>
  <dc:creator>amueller</dc:creator>
  <dc:description>© 1999-2002 'Der WinWord-Berater'_x000d_
VNR Verlag für die Deutsche Wirtschaft AG, Bonn_x000d_
_x000d_
Alle Daten urheberrechtlich geschützt. Jegliches Kopieren verboten._x000d_
_x000d_
All copyrights for data reserved. Unauthorized downloading or other kinds of copying prohibited.</dc:description>
  <cp:lastModifiedBy>Milena Schellenberger</cp:lastModifiedBy>
  <cp:revision>6</cp:revision>
  <cp:lastPrinted>2017-04-12T12:18:00Z</cp:lastPrinted>
  <dcterms:created xsi:type="dcterms:W3CDTF">2021-03-22T14:25:00Z</dcterms:created>
  <dcterms:modified xsi:type="dcterms:W3CDTF">2021-04-01T09:47:00Z</dcterms:modified>
</cp:coreProperties>
</file>